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6C" w:rsidRDefault="00F7196C">
      <w:bookmarkStart w:id="0" w:name="_GoBack"/>
      <w:bookmarkEnd w:id="0"/>
    </w:p>
    <w:p w:rsidR="009937A1" w:rsidRPr="00196EB1" w:rsidRDefault="00B450BF" w:rsidP="00795795">
      <w:pPr>
        <w:ind w:left="1440" w:hanging="1440"/>
        <w:rPr>
          <w:b/>
          <w:sz w:val="32"/>
          <w:szCs w:val="32"/>
        </w:rPr>
      </w:pPr>
      <w:r w:rsidRPr="00196EB1">
        <w:rPr>
          <w:b/>
          <w:sz w:val="32"/>
          <w:szCs w:val="32"/>
          <w:u w:val="single"/>
        </w:rPr>
        <w:t>TITLE</w:t>
      </w:r>
      <w:r w:rsidR="00795795" w:rsidRPr="00196EB1">
        <w:rPr>
          <w:b/>
          <w:sz w:val="32"/>
          <w:szCs w:val="32"/>
        </w:rPr>
        <w:t xml:space="preserve">: </w:t>
      </w:r>
      <w:r w:rsidR="00795795" w:rsidRPr="00196EB1">
        <w:rPr>
          <w:b/>
          <w:sz w:val="32"/>
          <w:szCs w:val="32"/>
        </w:rPr>
        <w:tab/>
      </w:r>
      <w:r w:rsidR="00795795" w:rsidRPr="00196EB1">
        <w:rPr>
          <w:b/>
          <w:sz w:val="32"/>
          <w:szCs w:val="32"/>
          <w:u w:val="single"/>
        </w:rPr>
        <w:t xml:space="preserve">ACQUISITION, </w:t>
      </w:r>
      <w:r w:rsidR="00C85D15" w:rsidRPr="00196EB1">
        <w:rPr>
          <w:b/>
          <w:sz w:val="32"/>
          <w:szCs w:val="32"/>
          <w:u w:val="single"/>
        </w:rPr>
        <w:t>HANDLING</w:t>
      </w:r>
      <w:r w:rsidR="00EA35FC" w:rsidRPr="00196EB1">
        <w:rPr>
          <w:b/>
          <w:sz w:val="32"/>
          <w:szCs w:val="32"/>
          <w:u w:val="single"/>
        </w:rPr>
        <w:t xml:space="preserve">, </w:t>
      </w:r>
      <w:r w:rsidR="00C85D15" w:rsidRPr="00196EB1">
        <w:rPr>
          <w:b/>
          <w:sz w:val="32"/>
          <w:szCs w:val="32"/>
          <w:u w:val="single"/>
        </w:rPr>
        <w:t>TRACKING</w:t>
      </w:r>
      <w:r w:rsidR="00EA35FC" w:rsidRPr="00196EB1">
        <w:rPr>
          <w:b/>
          <w:sz w:val="32"/>
          <w:szCs w:val="32"/>
          <w:u w:val="single"/>
        </w:rPr>
        <w:t xml:space="preserve"> AND DISPOSAL</w:t>
      </w:r>
      <w:r w:rsidR="00C85D15" w:rsidRPr="00196EB1">
        <w:rPr>
          <w:b/>
          <w:sz w:val="32"/>
          <w:szCs w:val="32"/>
          <w:u w:val="single"/>
        </w:rPr>
        <w:t xml:space="preserve"> OF </w:t>
      </w:r>
      <w:r w:rsidR="00AE5D8B" w:rsidRPr="00196EB1">
        <w:rPr>
          <w:b/>
          <w:caps/>
          <w:sz w:val="32"/>
          <w:szCs w:val="32"/>
          <w:u w:val="single"/>
        </w:rPr>
        <w:t xml:space="preserve">Tritium </w:t>
      </w:r>
      <w:r w:rsidR="00344A41" w:rsidRPr="00196EB1">
        <w:rPr>
          <w:b/>
          <w:caps/>
          <w:sz w:val="32"/>
          <w:szCs w:val="32"/>
          <w:u w:val="single"/>
        </w:rPr>
        <w:t>EXIT</w:t>
      </w:r>
      <w:r w:rsidR="00AE5D8B" w:rsidRPr="00196EB1">
        <w:rPr>
          <w:b/>
          <w:caps/>
          <w:sz w:val="32"/>
          <w:szCs w:val="32"/>
          <w:u w:val="single"/>
        </w:rPr>
        <w:t xml:space="preserve"> Sign</w:t>
      </w:r>
      <w:r w:rsidR="00C85D15" w:rsidRPr="00196EB1">
        <w:rPr>
          <w:b/>
          <w:caps/>
          <w:sz w:val="32"/>
          <w:szCs w:val="32"/>
          <w:u w:val="single"/>
        </w:rPr>
        <w:t>S</w:t>
      </w:r>
    </w:p>
    <w:p w:rsidR="00F23A37" w:rsidRDefault="00F23A37"/>
    <w:p w:rsidR="00597961" w:rsidRDefault="00597961">
      <w:pPr>
        <w:rPr>
          <w:b/>
        </w:rPr>
      </w:pPr>
      <w:r w:rsidRPr="000E21FC">
        <w:rPr>
          <w:b/>
          <w:u w:val="single"/>
        </w:rPr>
        <w:t>PURPOSE</w:t>
      </w:r>
      <w:r>
        <w:rPr>
          <w:b/>
        </w:rPr>
        <w:t>:</w:t>
      </w:r>
      <w:r>
        <w:rPr>
          <w:b/>
        </w:rPr>
        <w:tab/>
      </w:r>
    </w:p>
    <w:p w:rsidR="00597961" w:rsidRPr="00597961" w:rsidRDefault="00597961">
      <w:r>
        <w:t xml:space="preserve">This </w:t>
      </w:r>
      <w:r w:rsidR="00056C80">
        <w:t>Standard Operating Procedure (SOP)</w:t>
      </w:r>
      <w:r>
        <w:t xml:space="preserve"> </w:t>
      </w:r>
      <w:r w:rsidR="00056C80">
        <w:t>defines</w:t>
      </w:r>
      <w:r>
        <w:t xml:space="preserve"> Radiologica</w:t>
      </w:r>
      <w:r w:rsidR="00936683">
        <w:t xml:space="preserve">l Health </w:t>
      </w:r>
      <w:r w:rsidR="00056C80">
        <w:t>Department (RHD) processes related to the</w:t>
      </w:r>
      <w:r w:rsidR="00795795">
        <w:t xml:space="preserve"> acquisition,</w:t>
      </w:r>
      <w:r w:rsidR="00936683">
        <w:t xml:space="preserve"> </w:t>
      </w:r>
      <w:r w:rsidR="00EA1E07">
        <w:t xml:space="preserve">handling, </w:t>
      </w:r>
      <w:r w:rsidR="00D566FB">
        <w:t>tracking and disposal</w:t>
      </w:r>
      <w:r w:rsidR="00936683">
        <w:t xml:space="preserve"> of tritium</w:t>
      </w:r>
      <w:r w:rsidR="0059578D">
        <w:t xml:space="preserve"> </w:t>
      </w:r>
      <w:r w:rsidR="00344A41">
        <w:t>EXIT</w:t>
      </w:r>
      <w:r w:rsidR="00936683">
        <w:t xml:space="preserve"> signs.</w:t>
      </w:r>
    </w:p>
    <w:p w:rsidR="00597961" w:rsidRDefault="00597961">
      <w:pPr>
        <w:rPr>
          <w:b/>
        </w:rPr>
      </w:pPr>
    </w:p>
    <w:p w:rsidR="00E5172B" w:rsidRDefault="00E5172B">
      <w:pPr>
        <w:rPr>
          <w:b/>
        </w:rPr>
      </w:pPr>
      <w:r w:rsidRPr="000E21FC">
        <w:rPr>
          <w:b/>
          <w:u w:val="single"/>
        </w:rPr>
        <w:t>SCOPE</w:t>
      </w:r>
      <w:r>
        <w:rPr>
          <w:b/>
        </w:rPr>
        <w:t>:</w:t>
      </w:r>
    </w:p>
    <w:p w:rsidR="00056C80" w:rsidRDefault="00056C80" w:rsidP="007D1105">
      <w:pPr>
        <w:jc w:val="both"/>
      </w:pPr>
      <w:r>
        <w:t xml:space="preserve">This SOP applies to all tritium </w:t>
      </w:r>
      <w:r w:rsidR="00344A41">
        <w:t>EXIT</w:t>
      </w:r>
      <w:r>
        <w:t xml:space="preserve"> signs in use at the University of Utah, including off-campus buildings owned and operated by the University. Tritium </w:t>
      </w:r>
      <w:r w:rsidR="00344A41">
        <w:t>EXIT</w:t>
      </w:r>
      <w:r>
        <w:t xml:space="preserve"> signs in buildings owned by other </w:t>
      </w:r>
      <w:r w:rsidR="00394447">
        <w:t>entities</w:t>
      </w:r>
      <w:r>
        <w:t xml:space="preserve"> </w:t>
      </w:r>
      <w:r w:rsidR="00394447">
        <w:t>are</w:t>
      </w:r>
      <w:r>
        <w:t xml:space="preserve"> not the responsibility of the University and are outside the scope of this SOP.  </w:t>
      </w:r>
    </w:p>
    <w:p w:rsidR="00A02E37" w:rsidRDefault="00A02E37">
      <w:pPr>
        <w:rPr>
          <w:b/>
          <w:u w:val="single"/>
        </w:rPr>
      </w:pPr>
    </w:p>
    <w:p w:rsidR="00597961" w:rsidRDefault="00597961">
      <w:pPr>
        <w:rPr>
          <w:b/>
        </w:rPr>
      </w:pPr>
      <w:r w:rsidRPr="000E21FC">
        <w:rPr>
          <w:b/>
          <w:u w:val="single"/>
        </w:rPr>
        <w:t>POLICY</w:t>
      </w:r>
      <w:r>
        <w:rPr>
          <w:b/>
        </w:rPr>
        <w:t>:</w:t>
      </w:r>
    </w:p>
    <w:p w:rsidR="00F773E3" w:rsidRDefault="00F773E3" w:rsidP="00F773E3">
      <w:r>
        <w:t>T</w:t>
      </w:r>
      <w:r w:rsidRPr="007565EB">
        <w:t xml:space="preserve">he University Radiation Safety Committee has directed that </w:t>
      </w:r>
      <w:r w:rsidR="002E057F" w:rsidRPr="002E057F">
        <w:t xml:space="preserve">tritium EXIT signs </w:t>
      </w:r>
      <w:r w:rsidR="007166D6">
        <w:t>are</w:t>
      </w:r>
      <w:r w:rsidRPr="007565EB">
        <w:t xml:space="preserve"> only </w:t>
      </w:r>
      <w:r w:rsidR="007166D6">
        <w:t xml:space="preserve">to </w:t>
      </w:r>
      <w:r w:rsidRPr="007565EB">
        <w:t>be used when no reasonable alternative is available.</w:t>
      </w:r>
      <w:r w:rsidRPr="00AC79D6">
        <w:t xml:space="preserve"> </w:t>
      </w:r>
      <w:r>
        <w:t xml:space="preserve">Prior approval from the University </w:t>
      </w:r>
    </w:p>
    <w:p w:rsidR="00F773E3" w:rsidRDefault="00F773E3" w:rsidP="00F773E3">
      <w:r>
        <w:t xml:space="preserve">Radiation Safety Officer </w:t>
      </w:r>
      <w:r w:rsidR="007166D6">
        <w:t xml:space="preserve">(RSO) </w:t>
      </w:r>
      <w:r>
        <w:t xml:space="preserve">is required to purchase, replace, </w:t>
      </w:r>
      <w:r w:rsidR="007166D6">
        <w:t xml:space="preserve">dispose, </w:t>
      </w:r>
      <w:r w:rsidR="00A02E37">
        <w:t>or</w:t>
      </w:r>
      <w:r>
        <w:t xml:space="preserve"> use </w:t>
      </w:r>
      <w:r w:rsidR="002E057F">
        <w:t>tritium EXIT signs</w:t>
      </w:r>
      <w:r>
        <w:t>.</w:t>
      </w:r>
    </w:p>
    <w:p w:rsidR="00F773E3" w:rsidRDefault="00F773E3" w:rsidP="00F773E3">
      <w:pPr>
        <w:rPr>
          <w:b/>
        </w:rPr>
      </w:pPr>
    </w:p>
    <w:p w:rsidR="007B52BE" w:rsidRDefault="007B52BE" w:rsidP="007B52BE">
      <w:r>
        <w:t xml:space="preserve">The RHD is responsible for ensuring compliance with all regulatory requirements related to tritium </w:t>
      </w:r>
      <w:r w:rsidR="00344A41">
        <w:t>EXIT</w:t>
      </w:r>
      <w:r>
        <w:t xml:space="preserve"> signs.</w:t>
      </w:r>
      <w:r w:rsidR="00F773E3">
        <w:t xml:space="preserve"> </w:t>
      </w:r>
      <w:r w:rsidR="00BF2E15">
        <w:t>The</w:t>
      </w:r>
      <w:r w:rsidR="00F773E3">
        <w:t xml:space="preserve"> RHD </w:t>
      </w:r>
      <w:r w:rsidR="00D17256">
        <w:t>sha</w:t>
      </w:r>
      <w:r w:rsidR="00BF2E15">
        <w:t>ll</w:t>
      </w:r>
      <w:r w:rsidR="00F773E3">
        <w:t>:</w:t>
      </w:r>
    </w:p>
    <w:p w:rsidR="00F773E3" w:rsidRDefault="00D17256" w:rsidP="00E5038D">
      <w:pPr>
        <w:numPr>
          <w:ilvl w:val="0"/>
          <w:numId w:val="7"/>
        </w:numPr>
      </w:pPr>
      <w:r>
        <w:t>m</w:t>
      </w:r>
      <w:r w:rsidR="00F773E3">
        <w:t xml:space="preserve">aintain a complete listing of all tritium </w:t>
      </w:r>
      <w:r w:rsidR="00344A41">
        <w:t>EXIT</w:t>
      </w:r>
      <w:r w:rsidR="00F773E3">
        <w:t xml:space="preserve"> signs</w:t>
      </w:r>
    </w:p>
    <w:p w:rsidR="00A02E37" w:rsidRDefault="00D17256" w:rsidP="00E5038D">
      <w:pPr>
        <w:numPr>
          <w:ilvl w:val="0"/>
          <w:numId w:val="7"/>
        </w:numPr>
      </w:pPr>
      <w:r>
        <w:t>l</w:t>
      </w:r>
      <w:r w:rsidR="00A02E37">
        <w:t>abel all</w:t>
      </w:r>
      <w:r w:rsidR="00EA42BB">
        <w:t xml:space="preserve"> tritium </w:t>
      </w:r>
      <w:r w:rsidR="00344A41">
        <w:t>EXIT</w:t>
      </w:r>
      <w:r w:rsidR="00A02E37">
        <w:t xml:space="preserve"> signs with a unique identification number </w:t>
      </w:r>
    </w:p>
    <w:p w:rsidR="00F773E3" w:rsidRDefault="00D17256" w:rsidP="00E5038D">
      <w:pPr>
        <w:numPr>
          <w:ilvl w:val="0"/>
          <w:numId w:val="7"/>
        </w:numPr>
      </w:pPr>
      <w:r>
        <w:t>c</w:t>
      </w:r>
      <w:r w:rsidR="00F773E3">
        <w:t>onduct</w:t>
      </w:r>
      <w:r w:rsidR="004E6D6B">
        <w:t>, and document,</w:t>
      </w:r>
      <w:r w:rsidR="00F773E3">
        <w:t xml:space="preserve"> an inventory of </w:t>
      </w:r>
      <w:r w:rsidR="00EA42BB">
        <w:t xml:space="preserve">all </w:t>
      </w:r>
      <w:r w:rsidR="00F773E3">
        <w:t xml:space="preserve">tritium </w:t>
      </w:r>
      <w:r w:rsidR="00344A41">
        <w:t>EXIT</w:t>
      </w:r>
      <w:r w:rsidR="00F773E3">
        <w:t xml:space="preserve"> signs every 6 months</w:t>
      </w:r>
    </w:p>
    <w:p w:rsidR="004E6D6B" w:rsidRDefault="00D17256" w:rsidP="00E5038D">
      <w:pPr>
        <w:numPr>
          <w:ilvl w:val="0"/>
          <w:numId w:val="7"/>
        </w:numPr>
      </w:pPr>
      <w:r>
        <w:t>m</w:t>
      </w:r>
      <w:r w:rsidR="004E6D6B">
        <w:t>aintain documentation of the inventory of tritium EXIT signs for 3 years after transfer or disposal of the tritium EXIT sign</w:t>
      </w:r>
    </w:p>
    <w:p w:rsidR="00F773E3" w:rsidRDefault="00D17256" w:rsidP="00E5038D">
      <w:pPr>
        <w:numPr>
          <w:ilvl w:val="0"/>
          <w:numId w:val="7"/>
        </w:numPr>
      </w:pPr>
      <w:r>
        <w:t>r</w:t>
      </w:r>
      <w:r w:rsidR="00F773E3">
        <w:t xml:space="preserve">espond </w:t>
      </w:r>
      <w:r w:rsidR="004427E0">
        <w:t xml:space="preserve">immediately </w:t>
      </w:r>
      <w:r w:rsidR="00F773E3">
        <w:t xml:space="preserve">to any report of a leaking or damaged tritium </w:t>
      </w:r>
      <w:r w:rsidR="00344A41">
        <w:t>EXIT</w:t>
      </w:r>
      <w:r w:rsidR="00F773E3">
        <w:t xml:space="preserve"> sign</w:t>
      </w:r>
    </w:p>
    <w:p w:rsidR="00F773E3" w:rsidRDefault="00D17256" w:rsidP="00E5038D">
      <w:pPr>
        <w:numPr>
          <w:ilvl w:val="0"/>
          <w:numId w:val="7"/>
        </w:numPr>
      </w:pPr>
      <w:r>
        <w:t>r</w:t>
      </w:r>
      <w:r w:rsidR="00F773E3">
        <w:t>etrieve and store any</w:t>
      </w:r>
      <w:r w:rsidR="004427E0">
        <w:t xml:space="preserve"> unwanted</w:t>
      </w:r>
      <w:r w:rsidR="00F773E3">
        <w:t xml:space="preserve"> tritium </w:t>
      </w:r>
      <w:r w:rsidR="00344A41">
        <w:t>EXIT</w:t>
      </w:r>
      <w:r w:rsidR="004427E0">
        <w:t xml:space="preserve"> signs, </w:t>
      </w:r>
      <w:r w:rsidR="00F773E3">
        <w:t>pending disposal</w:t>
      </w:r>
    </w:p>
    <w:p w:rsidR="007B52BE" w:rsidRDefault="00D17256" w:rsidP="00E5038D">
      <w:pPr>
        <w:numPr>
          <w:ilvl w:val="0"/>
          <w:numId w:val="7"/>
        </w:numPr>
      </w:pPr>
      <w:r>
        <w:t>f</w:t>
      </w:r>
      <w:r w:rsidR="00F773E3">
        <w:t xml:space="preserve">acilitate disposal by packaging and shipping </w:t>
      </w:r>
      <w:r w:rsidR="00EA42BB">
        <w:t xml:space="preserve">tritium </w:t>
      </w:r>
      <w:r w:rsidR="00344A41">
        <w:t>EXIT</w:t>
      </w:r>
      <w:r w:rsidR="00EA42BB">
        <w:t xml:space="preserve"> </w:t>
      </w:r>
      <w:r w:rsidR="00F773E3">
        <w:t xml:space="preserve">signs to an authorized facility, at the expense of the </w:t>
      </w:r>
      <w:r w:rsidR="00EA42BB">
        <w:t>designee</w:t>
      </w:r>
      <w:r w:rsidR="00F773E3">
        <w:t xml:space="preserve"> owner</w:t>
      </w:r>
      <w:r w:rsidR="00EA42BB">
        <w:t xml:space="preserve"> of the sign</w:t>
      </w:r>
    </w:p>
    <w:p w:rsidR="004427E0" w:rsidRDefault="00D17256" w:rsidP="00E5038D">
      <w:pPr>
        <w:numPr>
          <w:ilvl w:val="0"/>
          <w:numId w:val="7"/>
        </w:numPr>
      </w:pPr>
      <w:r>
        <w:t>r</w:t>
      </w:r>
      <w:r w:rsidR="004427E0">
        <w:t xml:space="preserve">eport to the State any tritium </w:t>
      </w:r>
      <w:r w:rsidR="00344A41">
        <w:t>EXIT</w:t>
      </w:r>
      <w:r w:rsidR="004427E0">
        <w:t xml:space="preserve"> sign that is </w:t>
      </w:r>
      <w:r w:rsidR="00EA42BB">
        <w:t>missing</w:t>
      </w:r>
      <w:r w:rsidR="004427E0">
        <w:t xml:space="preserve">, </w:t>
      </w:r>
      <w:r w:rsidR="00EA42BB">
        <w:t>damaged, or disposed</w:t>
      </w:r>
    </w:p>
    <w:p w:rsidR="00AC79D6" w:rsidRDefault="00AC79D6" w:rsidP="00AC79D6"/>
    <w:p w:rsidR="00AC79D6" w:rsidRPr="00E5038D" w:rsidRDefault="00827FA5">
      <w:pPr>
        <w:rPr>
          <w:b/>
          <w:u w:val="single"/>
        </w:rPr>
      </w:pPr>
      <w:r w:rsidRPr="00E5038D">
        <w:rPr>
          <w:b/>
          <w:u w:val="single"/>
        </w:rPr>
        <w:t>REGULATORY REQUIREMENTS</w:t>
      </w:r>
    </w:p>
    <w:p w:rsidR="00827FA5" w:rsidRDefault="007B52BE" w:rsidP="00E5038D">
      <w:pPr>
        <w:rPr>
          <w:sz w:val="22"/>
          <w:szCs w:val="22"/>
        </w:rPr>
      </w:pPr>
      <w:r w:rsidRPr="00E5038D">
        <w:rPr>
          <w:b/>
        </w:rPr>
        <w:t>State Regulations.</w:t>
      </w:r>
      <w:r>
        <w:t xml:space="preserve">  </w:t>
      </w:r>
      <w:r w:rsidR="00D45419">
        <w:t xml:space="preserve">Tritium </w:t>
      </w:r>
      <w:r w:rsidR="00344A41">
        <w:t>EXIT</w:t>
      </w:r>
      <w:r w:rsidR="00D45419">
        <w:t xml:space="preserve"> signs are generally licensed</w:t>
      </w:r>
      <w:r w:rsidR="00827FA5">
        <w:t xml:space="preserve"> under State of Utah Administrative Code R313-21</w:t>
      </w:r>
      <w:r w:rsidR="00F773E3">
        <w:t>-22(4)</w:t>
      </w:r>
      <w:r>
        <w:t xml:space="preserve">. </w:t>
      </w:r>
      <w:r w:rsidR="00827FA5" w:rsidRPr="00827FA5">
        <w:rPr>
          <w:sz w:val="22"/>
          <w:szCs w:val="22"/>
        </w:rPr>
        <w:t xml:space="preserve">Under </w:t>
      </w:r>
      <w:r>
        <w:rPr>
          <w:sz w:val="22"/>
          <w:szCs w:val="22"/>
        </w:rPr>
        <w:t>the</w:t>
      </w:r>
      <w:r w:rsidR="00B6484F">
        <w:rPr>
          <w:sz w:val="22"/>
          <w:szCs w:val="22"/>
        </w:rPr>
        <w:t>se</w:t>
      </w:r>
      <w:r w:rsidR="00827FA5" w:rsidRPr="00827FA5">
        <w:rPr>
          <w:sz w:val="22"/>
          <w:szCs w:val="22"/>
        </w:rPr>
        <w:t xml:space="preserve"> regulations, a licensee </w:t>
      </w:r>
      <w:r w:rsidR="00B6484F">
        <w:rPr>
          <w:sz w:val="22"/>
          <w:szCs w:val="22"/>
        </w:rPr>
        <w:t xml:space="preserve">possessing or </w:t>
      </w:r>
      <w:r w:rsidR="00827FA5" w:rsidRPr="00827FA5">
        <w:rPr>
          <w:sz w:val="22"/>
          <w:szCs w:val="22"/>
        </w:rPr>
        <w:t xml:space="preserve">using a tritium </w:t>
      </w:r>
      <w:r w:rsidR="00344A41">
        <w:rPr>
          <w:sz w:val="22"/>
          <w:szCs w:val="22"/>
        </w:rPr>
        <w:t>EXIT</w:t>
      </w:r>
      <w:r w:rsidR="00827FA5" w:rsidRPr="00827FA5">
        <w:rPr>
          <w:sz w:val="22"/>
          <w:szCs w:val="22"/>
        </w:rPr>
        <w:t xml:space="preserve"> sign must:</w:t>
      </w:r>
    </w:p>
    <w:p w:rsidR="000D6E22" w:rsidRDefault="00F773E3" w:rsidP="00827FA5">
      <w:pPr>
        <w:numPr>
          <w:ilvl w:val="0"/>
          <w:numId w:val="6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not</w:t>
      </w:r>
      <w:r w:rsidR="00827FA5" w:rsidRPr="00827FA5">
        <w:rPr>
          <w:sz w:val="22"/>
          <w:szCs w:val="22"/>
        </w:rPr>
        <w:t xml:space="preserve"> remove the labeling or radioactive symbol </w:t>
      </w:r>
      <w:r w:rsidR="000D6E22">
        <w:rPr>
          <w:sz w:val="22"/>
          <w:szCs w:val="22"/>
        </w:rPr>
        <w:t xml:space="preserve">found on tritium </w:t>
      </w:r>
      <w:r w:rsidR="00344A41">
        <w:rPr>
          <w:sz w:val="22"/>
          <w:szCs w:val="22"/>
        </w:rPr>
        <w:t>EXIT</w:t>
      </w:r>
      <w:r w:rsidR="000D6E22">
        <w:rPr>
          <w:sz w:val="22"/>
          <w:szCs w:val="22"/>
        </w:rPr>
        <w:t xml:space="preserve"> signs</w:t>
      </w:r>
    </w:p>
    <w:p w:rsidR="00827FA5" w:rsidRPr="00827FA5" w:rsidRDefault="000D6E22" w:rsidP="00827FA5">
      <w:pPr>
        <w:numPr>
          <w:ilvl w:val="0"/>
          <w:numId w:val="6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not</w:t>
      </w:r>
      <w:r w:rsidR="00827FA5" w:rsidRPr="00827FA5">
        <w:rPr>
          <w:sz w:val="22"/>
          <w:szCs w:val="22"/>
        </w:rPr>
        <w:t xml:space="preserve"> abandon </w:t>
      </w:r>
      <w:r>
        <w:rPr>
          <w:sz w:val="22"/>
          <w:szCs w:val="22"/>
        </w:rPr>
        <w:t xml:space="preserve">tritium </w:t>
      </w:r>
      <w:r w:rsidR="00344A41">
        <w:rPr>
          <w:sz w:val="22"/>
          <w:szCs w:val="22"/>
        </w:rPr>
        <w:t>EXIT</w:t>
      </w:r>
      <w:r w:rsidR="00827FA5" w:rsidRPr="00827FA5">
        <w:rPr>
          <w:sz w:val="22"/>
          <w:szCs w:val="22"/>
        </w:rPr>
        <w:t xml:space="preserve"> sign</w:t>
      </w:r>
      <w:r>
        <w:rPr>
          <w:sz w:val="22"/>
          <w:szCs w:val="22"/>
        </w:rPr>
        <w:t>s</w:t>
      </w:r>
    </w:p>
    <w:p w:rsidR="007B52BE" w:rsidRDefault="00827FA5" w:rsidP="00E5038D">
      <w:pPr>
        <w:numPr>
          <w:ilvl w:val="0"/>
          <w:numId w:val="6"/>
        </w:numPr>
        <w:spacing w:after="160" w:line="259" w:lineRule="auto"/>
        <w:contextualSpacing/>
        <w:rPr>
          <w:sz w:val="22"/>
          <w:szCs w:val="22"/>
        </w:rPr>
      </w:pPr>
      <w:r w:rsidRPr="00E5038D">
        <w:rPr>
          <w:sz w:val="22"/>
          <w:szCs w:val="22"/>
        </w:rPr>
        <w:t xml:space="preserve">properly dispose of an unwanted </w:t>
      </w:r>
      <w:r w:rsidR="000D6E22">
        <w:rPr>
          <w:sz w:val="22"/>
          <w:szCs w:val="22"/>
        </w:rPr>
        <w:t xml:space="preserve">tritium </w:t>
      </w:r>
      <w:r w:rsidR="00344A41">
        <w:rPr>
          <w:sz w:val="22"/>
          <w:szCs w:val="22"/>
        </w:rPr>
        <w:t>EXIT</w:t>
      </w:r>
      <w:r w:rsidR="000D6E22">
        <w:rPr>
          <w:sz w:val="22"/>
          <w:szCs w:val="22"/>
        </w:rPr>
        <w:t xml:space="preserve"> </w:t>
      </w:r>
      <w:r w:rsidR="00C12336">
        <w:rPr>
          <w:sz w:val="22"/>
          <w:szCs w:val="22"/>
        </w:rPr>
        <w:t>sign</w:t>
      </w:r>
      <w:r w:rsidR="00484B12">
        <w:rPr>
          <w:sz w:val="22"/>
          <w:szCs w:val="22"/>
        </w:rPr>
        <w:t xml:space="preserve"> and report the disposal to the State within 30 days of disposal</w:t>
      </w:r>
    </w:p>
    <w:p w:rsidR="00827FA5" w:rsidRPr="00E5038D" w:rsidRDefault="00827FA5" w:rsidP="00E5038D">
      <w:pPr>
        <w:numPr>
          <w:ilvl w:val="0"/>
          <w:numId w:val="6"/>
        </w:numPr>
        <w:spacing w:after="160" w:line="259" w:lineRule="auto"/>
        <w:contextualSpacing/>
        <w:rPr>
          <w:sz w:val="22"/>
          <w:szCs w:val="22"/>
        </w:rPr>
      </w:pPr>
      <w:r w:rsidRPr="00E5038D">
        <w:rPr>
          <w:sz w:val="22"/>
          <w:szCs w:val="22"/>
        </w:rPr>
        <w:t xml:space="preserve">report to the State any lost, stolen or broken </w:t>
      </w:r>
      <w:r w:rsidR="000D6E22">
        <w:rPr>
          <w:sz w:val="22"/>
          <w:szCs w:val="22"/>
        </w:rPr>
        <w:t xml:space="preserve">tritium </w:t>
      </w:r>
      <w:r w:rsidR="00344A41">
        <w:rPr>
          <w:sz w:val="22"/>
          <w:szCs w:val="22"/>
        </w:rPr>
        <w:t>EXIT</w:t>
      </w:r>
      <w:r w:rsidR="000D6E22">
        <w:rPr>
          <w:sz w:val="22"/>
          <w:szCs w:val="22"/>
        </w:rPr>
        <w:t xml:space="preserve"> </w:t>
      </w:r>
      <w:r w:rsidRPr="00E5038D">
        <w:rPr>
          <w:sz w:val="22"/>
          <w:szCs w:val="22"/>
        </w:rPr>
        <w:t>sign</w:t>
      </w:r>
    </w:p>
    <w:p w:rsidR="00827FA5" w:rsidRPr="00827FA5" w:rsidRDefault="00827FA5" w:rsidP="00827FA5">
      <w:pPr>
        <w:numPr>
          <w:ilvl w:val="0"/>
          <w:numId w:val="6"/>
        </w:numPr>
        <w:spacing w:after="160" w:line="259" w:lineRule="auto"/>
        <w:contextualSpacing/>
        <w:rPr>
          <w:sz w:val="22"/>
          <w:szCs w:val="22"/>
        </w:rPr>
      </w:pPr>
      <w:r w:rsidRPr="00827FA5">
        <w:rPr>
          <w:sz w:val="22"/>
          <w:szCs w:val="22"/>
        </w:rPr>
        <w:t>inform the State of changes to the name or address of the general licensee or the person in charge of complying with the regulations</w:t>
      </w:r>
    </w:p>
    <w:p w:rsidR="00484B12" w:rsidRPr="00484B12" w:rsidRDefault="00F773E3" w:rsidP="00827FA5">
      <w:pPr>
        <w:numPr>
          <w:ilvl w:val="0"/>
          <w:numId w:val="6"/>
        </w:numPr>
        <w:spacing w:after="160" w:line="259" w:lineRule="auto"/>
        <w:contextualSpacing/>
        <w:rPr>
          <w:sz w:val="22"/>
          <w:szCs w:val="22"/>
        </w:rPr>
      </w:pPr>
      <w:r w:rsidRPr="00484B12">
        <w:rPr>
          <w:sz w:val="22"/>
          <w:szCs w:val="22"/>
        </w:rPr>
        <w:t>not</w:t>
      </w:r>
      <w:r w:rsidR="000D6E22" w:rsidRPr="00484B12">
        <w:rPr>
          <w:sz w:val="22"/>
          <w:szCs w:val="22"/>
        </w:rPr>
        <w:t xml:space="preserve"> give away or sell tritium </w:t>
      </w:r>
      <w:r w:rsidR="00344A41">
        <w:rPr>
          <w:sz w:val="22"/>
          <w:szCs w:val="22"/>
        </w:rPr>
        <w:t>EXIT</w:t>
      </w:r>
      <w:r w:rsidR="00827FA5" w:rsidRPr="00484B12">
        <w:rPr>
          <w:sz w:val="22"/>
          <w:szCs w:val="22"/>
        </w:rPr>
        <w:t xml:space="preserve"> sign</w:t>
      </w:r>
      <w:r w:rsidR="000D6E22" w:rsidRPr="00484B12">
        <w:rPr>
          <w:sz w:val="22"/>
          <w:szCs w:val="22"/>
        </w:rPr>
        <w:t>s</w:t>
      </w:r>
      <w:r w:rsidR="00827FA5" w:rsidRPr="00484B12">
        <w:rPr>
          <w:sz w:val="22"/>
          <w:szCs w:val="22"/>
        </w:rPr>
        <w:t xml:space="preserve"> unless it is to remain in use at its original location; in such a case, the general licensee making the transfer must give the new owner a copy of the regulations and report the trans</w:t>
      </w:r>
      <w:r w:rsidR="000D6E22" w:rsidRPr="00484B12">
        <w:rPr>
          <w:sz w:val="22"/>
          <w:szCs w:val="22"/>
        </w:rPr>
        <w:t>fer to the State within 30 days</w:t>
      </w:r>
      <w:r w:rsidR="00484B12" w:rsidRPr="00484B12">
        <w:rPr>
          <w:sz w:val="22"/>
          <w:szCs w:val="22"/>
        </w:rPr>
        <w:t xml:space="preserve"> of transfer</w:t>
      </w:r>
    </w:p>
    <w:p w:rsidR="004E6D6B" w:rsidRDefault="004E6D6B" w:rsidP="000E21FC">
      <w:pPr>
        <w:rPr>
          <w:b/>
        </w:rPr>
      </w:pPr>
    </w:p>
    <w:p w:rsidR="00827FA5" w:rsidRDefault="007B52BE" w:rsidP="000E21FC">
      <w:r w:rsidRPr="00E5038D">
        <w:rPr>
          <w:b/>
        </w:rPr>
        <w:t>License Conditions.</w:t>
      </w:r>
      <w:r>
        <w:t xml:space="preserve">  </w:t>
      </w:r>
      <w:r w:rsidR="00F773E3">
        <w:t>L</w:t>
      </w:r>
      <w:r>
        <w:t xml:space="preserve">ine item 16 of the University Broadscope license </w:t>
      </w:r>
      <w:r w:rsidR="00484B12">
        <w:t xml:space="preserve">UT18000001 </w:t>
      </w:r>
      <w:r>
        <w:t>requires the university to conduct physical inventories of all generally licensed sources.</w:t>
      </w:r>
      <w:r w:rsidR="00FE6150">
        <w:t xml:space="preserve"> </w:t>
      </w:r>
    </w:p>
    <w:p w:rsidR="004427E0" w:rsidRDefault="004427E0" w:rsidP="000E21FC"/>
    <w:p w:rsidR="00597961" w:rsidRDefault="00597961">
      <w:pPr>
        <w:rPr>
          <w:b/>
        </w:rPr>
      </w:pPr>
      <w:r w:rsidRPr="000E21FC">
        <w:rPr>
          <w:b/>
          <w:u w:val="single"/>
        </w:rPr>
        <w:t>WORK INSTRUCTIONS</w:t>
      </w:r>
      <w:r>
        <w:rPr>
          <w:b/>
        </w:rPr>
        <w:t>:</w:t>
      </w:r>
      <w:r w:rsidR="00FF22F2">
        <w:rPr>
          <w:b/>
        </w:rPr>
        <w:t xml:space="preserve">  </w:t>
      </w:r>
    </w:p>
    <w:p w:rsidR="00B36655" w:rsidRDefault="00B36655" w:rsidP="00E5038D">
      <w:pPr>
        <w:numPr>
          <w:ilvl w:val="0"/>
          <w:numId w:val="8"/>
        </w:numPr>
        <w:rPr>
          <w:b/>
        </w:rPr>
      </w:pPr>
      <w:r>
        <w:rPr>
          <w:b/>
        </w:rPr>
        <w:t>Handling</w:t>
      </w:r>
    </w:p>
    <w:p w:rsidR="002E057F" w:rsidRDefault="00FF1BD8" w:rsidP="005D7FCA">
      <w:pPr>
        <w:numPr>
          <w:ilvl w:val="0"/>
          <w:numId w:val="9"/>
        </w:numPr>
      </w:pPr>
      <w:r>
        <w:t xml:space="preserve">RHD personnel shall wear, at a minimum, a </w:t>
      </w:r>
      <w:r w:rsidR="00AE71B3">
        <w:t xml:space="preserve">lab coat and gloves when handling tritium </w:t>
      </w:r>
      <w:r w:rsidR="00344A41">
        <w:t>EXIT</w:t>
      </w:r>
      <w:r w:rsidR="00AE71B3">
        <w:t xml:space="preserve"> signs.</w:t>
      </w:r>
    </w:p>
    <w:p w:rsidR="002E057F" w:rsidRDefault="00CE07E2" w:rsidP="00A97F18">
      <w:pPr>
        <w:numPr>
          <w:ilvl w:val="0"/>
          <w:numId w:val="9"/>
        </w:numPr>
      </w:pPr>
      <w:r>
        <w:t xml:space="preserve">Dosimetry is not required to handle or be around </w:t>
      </w:r>
      <w:r w:rsidR="00484B12">
        <w:t xml:space="preserve">tritium </w:t>
      </w:r>
      <w:r w:rsidR="00344A41">
        <w:t>EXIT</w:t>
      </w:r>
      <w:r>
        <w:t xml:space="preserve"> signs</w:t>
      </w:r>
      <w:r w:rsidR="00571B31">
        <w:t>, unless those signs are in areas where dosimetry is already required</w:t>
      </w:r>
      <w:r>
        <w:t xml:space="preserve">. </w:t>
      </w:r>
    </w:p>
    <w:p w:rsidR="002E057F" w:rsidRDefault="00AE71B3" w:rsidP="00161F00">
      <w:pPr>
        <w:numPr>
          <w:ilvl w:val="0"/>
          <w:numId w:val="9"/>
        </w:numPr>
      </w:pPr>
      <w:r>
        <w:t xml:space="preserve">If there is any question about the integrity of a tritium </w:t>
      </w:r>
      <w:r w:rsidR="00344A41">
        <w:t>EXIT</w:t>
      </w:r>
      <w:r>
        <w:t xml:space="preserve"> sign, a contamination survey must be conducted using wipes and liquid scintillation counting</w:t>
      </w:r>
      <w:r w:rsidR="007404DC">
        <w:t>, to confirm no radioactive contamination,</w:t>
      </w:r>
      <w:r>
        <w:t xml:space="preserve"> prior to </w:t>
      </w:r>
      <w:r w:rsidR="00344A41">
        <w:t>handling or moving</w:t>
      </w:r>
      <w:r>
        <w:t xml:space="preserve"> the sign.</w:t>
      </w:r>
    </w:p>
    <w:p w:rsidR="00C45724" w:rsidRDefault="00C45724" w:rsidP="00E5038D">
      <w:pPr>
        <w:numPr>
          <w:ilvl w:val="0"/>
          <w:numId w:val="9"/>
        </w:numPr>
      </w:pPr>
      <w:r>
        <w:t xml:space="preserve">Tritium </w:t>
      </w:r>
      <w:r w:rsidR="00344A41">
        <w:t>EXIT</w:t>
      </w:r>
      <w:r>
        <w:t xml:space="preserve"> signs shall be transported only in University </w:t>
      </w:r>
      <w:r w:rsidR="00CC1E6E">
        <w:t>vehicles</w:t>
      </w:r>
      <w:r w:rsidR="00571B31">
        <w:t xml:space="preserve"> </w:t>
      </w:r>
      <w:r w:rsidR="002E057F">
        <w:t xml:space="preserve">and by placing the </w:t>
      </w:r>
      <w:r w:rsidR="00571B31">
        <w:t xml:space="preserve">signs in </w:t>
      </w:r>
      <w:r w:rsidR="00C62A73">
        <w:t>clear, heavy-duty, polyethylene bags</w:t>
      </w:r>
      <w:r w:rsidR="00FF1BD8">
        <w:t>.</w:t>
      </w:r>
      <w:r>
        <w:t xml:space="preserve"> </w:t>
      </w:r>
      <w:r w:rsidR="00571B31" w:rsidRPr="00571B31">
        <w:t>If</w:t>
      </w:r>
      <w:r w:rsidR="00571B31">
        <w:t xml:space="preserve"> </w:t>
      </w:r>
      <w:r w:rsidR="00571B31" w:rsidRPr="00571B31">
        <w:t>the</w:t>
      </w:r>
      <w:r w:rsidR="00571B31">
        <w:t xml:space="preserve"> </w:t>
      </w:r>
      <w:r w:rsidR="00571B31" w:rsidRPr="00571B31">
        <w:t>vehicle</w:t>
      </w:r>
      <w:r w:rsidR="00571B31">
        <w:t xml:space="preserve"> </w:t>
      </w:r>
      <w:r w:rsidR="00571B31" w:rsidRPr="00571B31">
        <w:t>is</w:t>
      </w:r>
      <w:r w:rsidR="00571B31">
        <w:t xml:space="preserve"> </w:t>
      </w:r>
      <w:r w:rsidR="00571B31" w:rsidRPr="00571B31">
        <w:t>involved</w:t>
      </w:r>
      <w:r w:rsidR="00571B31">
        <w:t xml:space="preserve"> </w:t>
      </w:r>
      <w:r w:rsidR="00571B31" w:rsidRPr="00571B31">
        <w:t>in</w:t>
      </w:r>
      <w:r w:rsidR="00571B31">
        <w:t xml:space="preserve"> </w:t>
      </w:r>
      <w:r w:rsidR="00571B31" w:rsidRPr="00571B31">
        <w:t>an</w:t>
      </w:r>
      <w:r w:rsidR="00571B31">
        <w:t xml:space="preserve"> </w:t>
      </w:r>
      <w:r w:rsidR="00571B31" w:rsidRPr="00571B31">
        <w:t>accident</w:t>
      </w:r>
      <w:r w:rsidR="00571B31">
        <w:t xml:space="preserve"> </w:t>
      </w:r>
      <w:r w:rsidR="00571B31" w:rsidRPr="00571B31">
        <w:t>while</w:t>
      </w:r>
      <w:r w:rsidR="00571B31">
        <w:t xml:space="preserve"> </w:t>
      </w:r>
      <w:r w:rsidR="00571B31" w:rsidRPr="00571B31">
        <w:t>transporting</w:t>
      </w:r>
      <w:r w:rsidR="00571B31">
        <w:t xml:space="preserve"> </w:t>
      </w:r>
      <w:r w:rsidR="00CC1E6E">
        <w:t>tritium EXIT signs</w:t>
      </w:r>
      <w:r w:rsidR="00571B31" w:rsidRPr="00571B31">
        <w:t>,</w:t>
      </w:r>
      <w:r w:rsidR="00571B31">
        <w:t xml:space="preserve"> </w:t>
      </w:r>
      <w:r w:rsidR="00571B31" w:rsidRPr="00571B31">
        <w:t>the</w:t>
      </w:r>
      <w:r w:rsidR="00571B31">
        <w:t xml:space="preserve"> </w:t>
      </w:r>
      <w:r w:rsidR="00571B31" w:rsidRPr="00571B31">
        <w:t>RSO</w:t>
      </w:r>
      <w:r w:rsidR="00571B31">
        <w:t xml:space="preserve"> </w:t>
      </w:r>
      <w:r w:rsidR="00571B31" w:rsidRPr="00571B31">
        <w:t>(801‐581‐6141)</w:t>
      </w:r>
      <w:r w:rsidR="00571B31">
        <w:t xml:space="preserve"> </w:t>
      </w:r>
      <w:r w:rsidR="00CC1E6E">
        <w:t>is</w:t>
      </w:r>
      <w:r w:rsidR="00571B31">
        <w:t xml:space="preserve"> </w:t>
      </w:r>
      <w:r w:rsidR="00571B31" w:rsidRPr="00571B31">
        <w:t>to</w:t>
      </w:r>
      <w:r w:rsidR="00571B31">
        <w:t xml:space="preserve"> </w:t>
      </w:r>
      <w:r w:rsidR="00571B31" w:rsidRPr="00571B31">
        <w:t>be</w:t>
      </w:r>
      <w:r w:rsidR="00571B31">
        <w:t xml:space="preserve"> </w:t>
      </w:r>
      <w:r w:rsidR="00571B31" w:rsidRPr="00571B31">
        <w:t>immediately</w:t>
      </w:r>
      <w:r w:rsidR="00571B31">
        <w:t xml:space="preserve"> </w:t>
      </w:r>
      <w:r w:rsidR="00571B31" w:rsidRPr="00571B31">
        <w:t>notified.</w:t>
      </w:r>
    </w:p>
    <w:p w:rsidR="00B36655" w:rsidRDefault="00B36655" w:rsidP="00D45419">
      <w:pPr>
        <w:ind w:left="720" w:hanging="720"/>
        <w:rPr>
          <w:b/>
        </w:rPr>
      </w:pPr>
    </w:p>
    <w:p w:rsidR="00D45419" w:rsidRDefault="00AE71B3" w:rsidP="00E5038D">
      <w:pPr>
        <w:numPr>
          <w:ilvl w:val="0"/>
          <w:numId w:val="8"/>
        </w:numPr>
        <w:rPr>
          <w:b/>
        </w:rPr>
      </w:pPr>
      <w:r>
        <w:rPr>
          <w:b/>
        </w:rPr>
        <w:t>Identification and Labeling</w:t>
      </w:r>
      <w:r w:rsidR="00D45419">
        <w:rPr>
          <w:b/>
        </w:rPr>
        <w:t xml:space="preserve"> </w:t>
      </w:r>
    </w:p>
    <w:p w:rsidR="00AE71B3" w:rsidRDefault="00AE71B3" w:rsidP="00E5038D">
      <w:pPr>
        <w:ind w:left="720"/>
      </w:pPr>
      <w:r>
        <w:t xml:space="preserve">When informed of new or recently discovered tritium </w:t>
      </w:r>
      <w:r w:rsidR="00344A41">
        <w:t>EXIT</w:t>
      </w:r>
      <w:r>
        <w:t xml:space="preserve"> sign</w:t>
      </w:r>
      <w:r w:rsidR="007404DC">
        <w:t>s</w:t>
      </w:r>
      <w:r>
        <w:t>:</w:t>
      </w:r>
    </w:p>
    <w:p w:rsidR="00AE71B3" w:rsidRDefault="00AE71B3" w:rsidP="00E5038D">
      <w:pPr>
        <w:numPr>
          <w:ilvl w:val="0"/>
          <w:numId w:val="10"/>
        </w:numPr>
      </w:pPr>
      <w:r>
        <w:t>Affix</w:t>
      </w:r>
      <w:r w:rsidR="00D45419">
        <w:t xml:space="preserve"> a Radiological Health internal tracking label </w:t>
      </w:r>
      <w:r>
        <w:t>to</w:t>
      </w:r>
      <w:r w:rsidR="00D45419">
        <w:t xml:space="preserve"> it </w:t>
      </w:r>
      <w:r>
        <w:t>(</w:t>
      </w:r>
      <w:r w:rsidRPr="00064D6E">
        <w:t>see Attachment A for an example of the label)</w:t>
      </w:r>
      <w:r w:rsidR="0016478E" w:rsidRPr="00064D6E">
        <w:t>.</w:t>
      </w:r>
      <w:r w:rsidR="0016478E">
        <w:t xml:space="preserve">  The labels are sequential in nature.</w:t>
      </w:r>
    </w:p>
    <w:p w:rsidR="00AE71B3" w:rsidRDefault="00AE71B3" w:rsidP="00E5038D">
      <w:pPr>
        <w:numPr>
          <w:ilvl w:val="1"/>
          <w:numId w:val="10"/>
        </w:numPr>
      </w:pPr>
      <w:r>
        <w:t xml:space="preserve">Affix the label </w:t>
      </w:r>
      <w:r w:rsidR="00D45419">
        <w:t xml:space="preserve">in an area which will not interfere or disturb the function of the </w:t>
      </w:r>
      <w:r w:rsidR="002E057F">
        <w:t>tritium EXIT signs</w:t>
      </w:r>
      <w:r w:rsidR="00D45419">
        <w:t xml:space="preserve">.  </w:t>
      </w:r>
    </w:p>
    <w:p w:rsidR="00AE71B3" w:rsidRDefault="00D45419" w:rsidP="00E5038D">
      <w:pPr>
        <w:numPr>
          <w:ilvl w:val="1"/>
          <w:numId w:val="10"/>
        </w:numPr>
      </w:pPr>
      <w:r>
        <w:t>No parts of the "</w:t>
      </w:r>
      <w:r w:rsidR="00344A41">
        <w:t>EXIT</w:t>
      </w:r>
      <w:r>
        <w:t>" letters</w:t>
      </w:r>
      <w:r w:rsidR="007404DC">
        <w:t>, and no part of the manufacturers labeling,</w:t>
      </w:r>
      <w:r>
        <w:t xml:space="preserve"> are to be obscured</w:t>
      </w:r>
      <w:r w:rsidR="007404DC">
        <w:t xml:space="preserve"> or covered</w:t>
      </w:r>
      <w:r>
        <w:t xml:space="preserve"> by any label.  </w:t>
      </w:r>
    </w:p>
    <w:p w:rsidR="00AE71B3" w:rsidRDefault="00AE71B3" w:rsidP="00D24C44">
      <w:pPr>
        <w:numPr>
          <w:ilvl w:val="0"/>
          <w:numId w:val="10"/>
        </w:numPr>
      </w:pPr>
      <w:r>
        <w:t>R</w:t>
      </w:r>
      <w:r w:rsidR="00D45419">
        <w:t xml:space="preserve">ecord the serial number of the </w:t>
      </w:r>
      <w:r w:rsidR="002E057F">
        <w:t>tritium EXIT signs</w:t>
      </w:r>
      <w:r w:rsidR="00D45419">
        <w:t>, the INV# of the label attached</w:t>
      </w:r>
      <w:r>
        <w:t>,</w:t>
      </w:r>
      <w:r w:rsidR="00D45419">
        <w:t xml:space="preserve"> and the location of </w:t>
      </w:r>
      <w:r w:rsidR="0016478E">
        <w:t>the</w:t>
      </w:r>
      <w:r w:rsidR="00D45419">
        <w:t xml:space="preserve"> sign.  </w:t>
      </w:r>
    </w:p>
    <w:p w:rsidR="0016478E" w:rsidRDefault="0016478E" w:rsidP="005B01B1">
      <w:pPr>
        <w:numPr>
          <w:ilvl w:val="0"/>
          <w:numId w:val="10"/>
        </w:numPr>
      </w:pPr>
      <w:r>
        <w:t xml:space="preserve">Take </w:t>
      </w:r>
      <w:r w:rsidR="00D45419">
        <w:t>close up photograph</w:t>
      </w:r>
      <w:r w:rsidR="007404DC">
        <w:t>s</w:t>
      </w:r>
      <w:r w:rsidR="00D45419">
        <w:t xml:space="preserve"> of the </w:t>
      </w:r>
      <w:r w:rsidR="002E057F">
        <w:t>tritium EXIT signs</w:t>
      </w:r>
      <w:r w:rsidR="00D45419">
        <w:t xml:space="preserve"> showing the serial number</w:t>
      </w:r>
      <w:r w:rsidR="007404DC">
        <w:t xml:space="preserve"> and internal tracking label</w:t>
      </w:r>
      <w:r w:rsidR="00D45419">
        <w:t xml:space="preserve">.  </w:t>
      </w:r>
    </w:p>
    <w:p w:rsidR="00C045CD" w:rsidRDefault="0016478E" w:rsidP="006506C5">
      <w:pPr>
        <w:numPr>
          <w:ilvl w:val="0"/>
          <w:numId w:val="10"/>
        </w:numPr>
      </w:pPr>
      <w:r>
        <w:t>Indicate the l</w:t>
      </w:r>
      <w:r w:rsidR="00D45419">
        <w:t xml:space="preserve">ocation </w:t>
      </w:r>
      <w:r>
        <w:t xml:space="preserve">of the </w:t>
      </w:r>
      <w:r w:rsidR="002E057F">
        <w:t>tritium EXIT signs</w:t>
      </w:r>
      <w:r>
        <w:t xml:space="preserve"> on a building map or</w:t>
      </w:r>
      <w:r w:rsidR="00D45419">
        <w:t xml:space="preserve"> diagram </w:t>
      </w:r>
      <w:r>
        <w:t>that includes</w:t>
      </w:r>
      <w:r w:rsidR="00D45419">
        <w:t xml:space="preserve"> sufficient information to enable anyone to locate the sign.  The diagram sh</w:t>
      </w:r>
      <w:r w:rsidR="007404DC">
        <w:t>all</w:t>
      </w:r>
      <w:r w:rsidR="00D45419">
        <w:t xml:space="preserve"> include the internal tracking number.</w:t>
      </w:r>
    </w:p>
    <w:p w:rsidR="0016478E" w:rsidRDefault="0016478E" w:rsidP="0079186D">
      <w:pPr>
        <w:numPr>
          <w:ilvl w:val="0"/>
          <w:numId w:val="10"/>
        </w:numPr>
      </w:pPr>
      <w:r>
        <w:t xml:space="preserve">Tritium </w:t>
      </w:r>
      <w:r w:rsidR="00344A41">
        <w:t>EXIT</w:t>
      </w:r>
      <w:r w:rsidR="00113600">
        <w:t xml:space="preserve"> signs that are</w:t>
      </w:r>
      <w:r>
        <w:t xml:space="preserve"> accessible should be </w:t>
      </w:r>
      <w:r w:rsidR="00C16B79">
        <w:t>labeled</w:t>
      </w:r>
      <w:r>
        <w:t xml:space="preserve"> and photographed without any other assistance.</w:t>
      </w:r>
      <w:r w:rsidR="00C16B79">
        <w:t xml:space="preserve"> </w:t>
      </w:r>
      <w:r>
        <w:t xml:space="preserve">Tritium </w:t>
      </w:r>
      <w:r w:rsidR="00344A41">
        <w:t>EXIT</w:t>
      </w:r>
      <w:r>
        <w:t xml:space="preserve"> signs that are only accessible with a ladder require the assistance of maintenance personnel.</w:t>
      </w:r>
    </w:p>
    <w:p w:rsidR="00655617" w:rsidRDefault="0016478E" w:rsidP="008D3351">
      <w:pPr>
        <w:numPr>
          <w:ilvl w:val="0"/>
          <w:numId w:val="10"/>
        </w:numPr>
      </w:pPr>
      <w:r>
        <w:t>Provide the collected information (serial number, location, map/diagram, photo</w:t>
      </w:r>
      <w:r w:rsidR="007645F2">
        <w:t>graphs</w:t>
      </w:r>
      <w:r>
        <w:t xml:space="preserve">) to a Health Physicist </w:t>
      </w:r>
      <w:r w:rsidR="007404DC">
        <w:t xml:space="preserve">(HP) </w:t>
      </w:r>
      <w:r>
        <w:t>for inclusion in</w:t>
      </w:r>
      <w:r w:rsidR="00C80BDF">
        <w:t xml:space="preserve"> </w:t>
      </w:r>
      <w:r w:rsidR="007404DC">
        <w:t xml:space="preserve">the appropriate </w:t>
      </w:r>
      <w:r w:rsidR="00C80BDF">
        <w:t>information tracking system.</w:t>
      </w:r>
      <w:r w:rsidR="007404DC">
        <w:t xml:space="preserve"> </w:t>
      </w:r>
    </w:p>
    <w:p w:rsidR="00655617" w:rsidRDefault="007404DC" w:rsidP="00E5038D">
      <w:pPr>
        <w:numPr>
          <w:ilvl w:val="0"/>
          <w:numId w:val="10"/>
        </w:numPr>
      </w:pPr>
      <w:r>
        <w:t>An HP shall</w:t>
      </w:r>
      <w:r w:rsidR="00655617">
        <w:t xml:space="preserve"> contact the appropriate District Manager in Facility Operations and inform them of t</w:t>
      </w:r>
      <w:r w:rsidR="002E057F">
        <w:t>he tritium EXIT sign</w:t>
      </w:r>
      <w:r w:rsidR="00655617">
        <w:t xml:space="preserve"> location.</w:t>
      </w:r>
      <w:r w:rsidR="00FB49A4">
        <w:t xml:space="preserve"> (See Attachment B for a list of current District Managers and the Buildings they are over.)</w:t>
      </w:r>
    </w:p>
    <w:p w:rsidR="00D45419" w:rsidRDefault="00D45419" w:rsidP="00D45419">
      <w:pPr>
        <w:ind w:left="720" w:hanging="720"/>
      </w:pPr>
    </w:p>
    <w:p w:rsidR="00D45419" w:rsidRPr="00E5038D" w:rsidRDefault="00C80BDF" w:rsidP="00E5038D">
      <w:pPr>
        <w:numPr>
          <w:ilvl w:val="0"/>
          <w:numId w:val="8"/>
        </w:numPr>
        <w:rPr>
          <w:b/>
        </w:rPr>
      </w:pPr>
      <w:r w:rsidRPr="00E5038D">
        <w:rPr>
          <w:b/>
        </w:rPr>
        <w:t>Inventory</w:t>
      </w:r>
      <w:r w:rsidR="00D45419" w:rsidRPr="00E5038D">
        <w:rPr>
          <w:b/>
        </w:rPr>
        <w:tab/>
      </w:r>
    </w:p>
    <w:p w:rsidR="00C45724" w:rsidRDefault="00C45724" w:rsidP="00E5038D">
      <w:pPr>
        <w:numPr>
          <w:ilvl w:val="0"/>
          <w:numId w:val="11"/>
        </w:numPr>
      </w:pPr>
      <w:r>
        <w:t xml:space="preserve">Each tritium </w:t>
      </w:r>
      <w:r w:rsidR="00344A41">
        <w:t>EXIT</w:t>
      </w:r>
      <w:r>
        <w:t xml:space="preserve"> sign shall be entered into HP Assist in the </w:t>
      </w:r>
      <w:r w:rsidRPr="00C45724">
        <w:t>“General Licensed</w:t>
      </w:r>
      <w:r>
        <w:t>” category</w:t>
      </w:r>
    </w:p>
    <w:p w:rsidR="00C45724" w:rsidRDefault="007645F2" w:rsidP="00E5038D">
      <w:pPr>
        <w:numPr>
          <w:ilvl w:val="1"/>
          <w:numId w:val="11"/>
        </w:numPr>
      </w:pPr>
      <w:r>
        <w:lastRenderedPageBreak/>
        <w:t>Include Make, Model, Serial number, Location, appropriate District Manager, and matching</w:t>
      </w:r>
      <w:r w:rsidR="00C45724">
        <w:t xml:space="preserve"> </w:t>
      </w:r>
      <w:r>
        <w:t>I</w:t>
      </w:r>
      <w:r w:rsidR="00C45724">
        <w:t xml:space="preserve">nventory </w:t>
      </w:r>
      <w:r>
        <w:t xml:space="preserve">Label </w:t>
      </w:r>
      <w:r w:rsidR="00C45724">
        <w:t>number</w:t>
      </w:r>
    </w:p>
    <w:p w:rsidR="00C45724" w:rsidRDefault="00C45724" w:rsidP="00E5038D">
      <w:pPr>
        <w:numPr>
          <w:ilvl w:val="1"/>
          <w:numId w:val="11"/>
        </w:numPr>
      </w:pPr>
      <w:r>
        <w:t xml:space="preserve">Complete all pertinent information for each </w:t>
      </w:r>
      <w:r w:rsidR="002E057F">
        <w:t>tritium EXIT sign</w:t>
      </w:r>
      <w:r w:rsidR="007645F2">
        <w:t xml:space="preserve"> entered</w:t>
      </w:r>
    </w:p>
    <w:p w:rsidR="00655617" w:rsidRDefault="00655617" w:rsidP="00E5038D">
      <w:pPr>
        <w:ind w:left="1440"/>
      </w:pPr>
    </w:p>
    <w:p w:rsidR="00655617" w:rsidRDefault="007645F2" w:rsidP="007645F2">
      <w:pPr>
        <w:ind w:left="2160" w:hanging="720"/>
      </w:pPr>
      <w:r>
        <w:t xml:space="preserve">NOTE: </w:t>
      </w:r>
      <w:r>
        <w:tab/>
        <w:t>G</w:t>
      </w:r>
      <w:r w:rsidR="00655617" w:rsidRPr="00655617">
        <w:t xml:space="preserve">enerally licensed </w:t>
      </w:r>
      <w:r w:rsidR="007404DC">
        <w:t>isotope</w:t>
      </w:r>
      <w:r w:rsidR="00655617" w:rsidRPr="00655617">
        <w:t xml:space="preserve"> activit</w:t>
      </w:r>
      <w:r w:rsidR="007404DC">
        <w:t>y</w:t>
      </w:r>
      <w:r w:rsidR="00655617" w:rsidRPr="00655617">
        <w:t xml:space="preserve"> </w:t>
      </w:r>
      <w:r w:rsidR="007404DC">
        <w:t>is</w:t>
      </w:r>
      <w:r w:rsidR="00655617" w:rsidRPr="00655617">
        <w:t xml:space="preserve"> not counted </w:t>
      </w:r>
      <w:r w:rsidR="007404DC">
        <w:t>towards</w:t>
      </w:r>
      <w:r w:rsidR="00655617" w:rsidRPr="00655617">
        <w:t xml:space="preserve"> </w:t>
      </w:r>
      <w:r w:rsidR="007404DC">
        <w:t xml:space="preserve">any Specific </w:t>
      </w:r>
      <w:r w:rsidR="00655617">
        <w:t xml:space="preserve">license </w:t>
      </w:r>
      <w:r w:rsidR="004A56A5">
        <w:t>radionuclide inventory limits</w:t>
      </w:r>
      <w:r>
        <w:t>.</w:t>
      </w:r>
    </w:p>
    <w:p w:rsidR="00C45724" w:rsidRDefault="00C45724" w:rsidP="00E5038D">
      <w:pPr>
        <w:ind w:left="1800"/>
      </w:pPr>
    </w:p>
    <w:p w:rsidR="001D4C6B" w:rsidRDefault="001D4C6B" w:rsidP="00E5038D">
      <w:pPr>
        <w:numPr>
          <w:ilvl w:val="0"/>
          <w:numId w:val="11"/>
        </w:numPr>
      </w:pPr>
      <w:r>
        <w:t xml:space="preserve">Tritium </w:t>
      </w:r>
      <w:r w:rsidR="00344A41">
        <w:t>EXIT</w:t>
      </w:r>
      <w:r>
        <w:t xml:space="preserve"> signs are to be inventoried every six months.</w:t>
      </w:r>
      <w:r w:rsidR="00655617">
        <w:t xml:space="preserve"> To conduct the inventory:</w:t>
      </w:r>
    </w:p>
    <w:p w:rsidR="00655617" w:rsidRDefault="00655617" w:rsidP="00E5038D">
      <w:pPr>
        <w:numPr>
          <w:ilvl w:val="1"/>
          <w:numId w:val="11"/>
        </w:numPr>
      </w:pPr>
      <w:r>
        <w:t>Print out a report from HP Assist indicating the</w:t>
      </w:r>
      <w:r w:rsidR="00FF1BD8">
        <w:t xml:space="preserve"> </w:t>
      </w:r>
      <w:r w:rsidR="002E057F">
        <w:t>tritium EXIT sign</w:t>
      </w:r>
      <w:r>
        <w:t xml:space="preserve"> inventory by building</w:t>
      </w:r>
    </w:p>
    <w:p w:rsidR="00FF1BD8" w:rsidRDefault="00655617" w:rsidP="00E5038D">
      <w:pPr>
        <w:numPr>
          <w:ilvl w:val="1"/>
          <w:numId w:val="11"/>
        </w:numPr>
      </w:pPr>
      <w:r>
        <w:t>Contact the Facilit</w:t>
      </w:r>
      <w:r w:rsidR="00FF1BD8">
        <w:t>y Operations</w:t>
      </w:r>
      <w:r>
        <w:t xml:space="preserve"> District Manager for each building to arrange a time to conduct</w:t>
      </w:r>
      <w:r w:rsidR="00FF1BD8">
        <w:t xml:space="preserve"> the inventory</w:t>
      </w:r>
    </w:p>
    <w:p w:rsidR="00655617" w:rsidRDefault="00FF1BD8" w:rsidP="00E5038D">
      <w:pPr>
        <w:numPr>
          <w:ilvl w:val="1"/>
          <w:numId w:val="11"/>
        </w:numPr>
      </w:pPr>
      <w:r>
        <w:t>In coordination with the District Manager</w:t>
      </w:r>
      <w:r w:rsidR="000163DB">
        <w:t xml:space="preserve"> or his designee, conduct a physical inventory</w:t>
      </w:r>
      <w:r>
        <w:t xml:space="preserve">, </w:t>
      </w:r>
      <w:r w:rsidR="00FE6AAF">
        <w:t xml:space="preserve">verifying the location and integrity of </w:t>
      </w:r>
      <w:r w:rsidR="000163DB">
        <w:t xml:space="preserve">each </w:t>
      </w:r>
      <w:r w:rsidR="002E057F">
        <w:t>tritium EXIT sign</w:t>
      </w:r>
      <w:r>
        <w:t xml:space="preserve"> </w:t>
      </w:r>
    </w:p>
    <w:p w:rsidR="00FE6AAF" w:rsidRDefault="00F0459A" w:rsidP="00E5038D">
      <w:pPr>
        <w:numPr>
          <w:ilvl w:val="1"/>
          <w:numId w:val="11"/>
        </w:numPr>
      </w:pPr>
      <w:r>
        <w:t>Update HP Assist to indicate the date of the inventory</w:t>
      </w:r>
      <w:r w:rsidR="000163DB">
        <w:t xml:space="preserve"> and correct any noted </w:t>
      </w:r>
      <w:r w:rsidR="00693659">
        <w:t>discrepancies</w:t>
      </w:r>
    </w:p>
    <w:p w:rsidR="00F0459A" w:rsidRDefault="00F0459A" w:rsidP="00E5038D">
      <w:pPr>
        <w:numPr>
          <w:ilvl w:val="1"/>
          <w:numId w:val="11"/>
        </w:numPr>
      </w:pPr>
      <w:r>
        <w:t>Provide a copy of the verified building inventory to the</w:t>
      </w:r>
      <w:r w:rsidR="000163DB">
        <w:t xml:space="preserve"> appropriate</w:t>
      </w:r>
      <w:r>
        <w:t xml:space="preserve"> District Manager</w:t>
      </w:r>
      <w:r w:rsidR="007645F2">
        <w:t xml:space="preserve"> and HP</w:t>
      </w:r>
    </w:p>
    <w:p w:rsidR="00AB103B" w:rsidRDefault="00AB103B" w:rsidP="00E5038D">
      <w:pPr>
        <w:numPr>
          <w:ilvl w:val="1"/>
          <w:numId w:val="11"/>
        </w:numPr>
      </w:pPr>
      <w:r>
        <w:t xml:space="preserve">Contact the RSO immediately if any </w:t>
      </w:r>
      <w:r w:rsidR="002E057F">
        <w:t>tritium EXIT sign</w:t>
      </w:r>
      <w:r>
        <w:t xml:space="preserve"> is damaged or missing </w:t>
      </w:r>
    </w:p>
    <w:p w:rsidR="00D45419" w:rsidRDefault="00D45419" w:rsidP="00D45419">
      <w:pPr>
        <w:ind w:left="720" w:hanging="720"/>
      </w:pPr>
    </w:p>
    <w:p w:rsidR="00693659" w:rsidRDefault="00D45419" w:rsidP="00E5038D">
      <w:pPr>
        <w:numPr>
          <w:ilvl w:val="0"/>
          <w:numId w:val="8"/>
        </w:numPr>
        <w:rPr>
          <w:b/>
        </w:rPr>
      </w:pPr>
      <w:r>
        <w:rPr>
          <w:b/>
        </w:rPr>
        <w:t>Response to Missing/Damaged Signs</w:t>
      </w:r>
    </w:p>
    <w:p w:rsidR="00693659" w:rsidRDefault="00CE07E2" w:rsidP="00E5038D">
      <w:pPr>
        <w:numPr>
          <w:ilvl w:val="0"/>
          <w:numId w:val="12"/>
        </w:numPr>
      </w:pPr>
      <w:r w:rsidRPr="007565EB">
        <w:t xml:space="preserve">If you </w:t>
      </w:r>
      <w:r w:rsidR="00693659">
        <w:t xml:space="preserve">are </w:t>
      </w:r>
      <w:r>
        <w:t>contacted about a broken</w:t>
      </w:r>
      <w:r w:rsidRPr="007565EB">
        <w:t xml:space="preserve"> </w:t>
      </w:r>
      <w:r w:rsidR="007645F2">
        <w:t>tritium</w:t>
      </w:r>
      <w:r w:rsidRPr="007565EB">
        <w:t xml:space="preserve"> </w:t>
      </w:r>
      <w:r w:rsidR="00344A41">
        <w:t>EXIT</w:t>
      </w:r>
      <w:r>
        <w:t xml:space="preserve"> sign</w:t>
      </w:r>
      <w:r w:rsidR="00693659">
        <w:t>:</w:t>
      </w:r>
    </w:p>
    <w:p w:rsidR="00693659" w:rsidRDefault="00693659" w:rsidP="00E5038D">
      <w:pPr>
        <w:numPr>
          <w:ilvl w:val="1"/>
          <w:numId w:val="12"/>
        </w:numPr>
      </w:pPr>
      <w:r>
        <w:t>G</w:t>
      </w:r>
      <w:r w:rsidR="00CE07E2">
        <w:t>ather contact information from the caller as well as the</w:t>
      </w:r>
      <w:r w:rsidR="001D4C6B">
        <w:t xml:space="preserve"> specific</w:t>
      </w:r>
      <w:r w:rsidR="00CE07E2">
        <w:t xml:space="preserve"> location of the damaged</w:t>
      </w:r>
      <w:r w:rsidR="007645F2">
        <w:t xml:space="preserve"> tritium EXIT</w:t>
      </w:r>
      <w:r w:rsidR="00CE07E2">
        <w:t xml:space="preserve"> sign. </w:t>
      </w:r>
    </w:p>
    <w:p w:rsidR="00693659" w:rsidRDefault="00CE07E2" w:rsidP="00E5038D">
      <w:pPr>
        <w:numPr>
          <w:ilvl w:val="1"/>
          <w:numId w:val="12"/>
        </w:numPr>
      </w:pPr>
      <w:r>
        <w:t>Ask the individual to please ventilate the room,</w:t>
      </w:r>
      <w:r w:rsidRPr="007565EB">
        <w:t xml:space="preserve"> if feasible</w:t>
      </w:r>
      <w:r>
        <w:t>,</w:t>
      </w:r>
      <w:r w:rsidRPr="007565EB">
        <w:t xml:space="preserve"> and </w:t>
      </w:r>
      <w:r w:rsidR="001D4C6B">
        <w:t xml:space="preserve">then to leave the area asking others in the area to leave as well. </w:t>
      </w:r>
    </w:p>
    <w:p w:rsidR="00693659" w:rsidRDefault="001D4C6B" w:rsidP="00E5038D">
      <w:pPr>
        <w:numPr>
          <w:ilvl w:val="1"/>
          <w:numId w:val="12"/>
        </w:numPr>
      </w:pPr>
      <w:r>
        <w:t>Instruct them to,</w:t>
      </w:r>
      <w:r w:rsidR="00CE07E2" w:rsidRPr="007565EB">
        <w:t xml:space="preserve"> </w:t>
      </w:r>
      <w:r>
        <w:t>a</w:t>
      </w:r>
      <w:r w:rsidR="00CE07E2">
        <w:t xml:space="preserve">s soon as possible, wash </w:t>
      </w:r>
      <w:r>
        <w:t xml:space="preserve">their </w:t>
      </w:r>
      <w:r w:rsidR="00CE07E2">
        <w:t xml:space="preserve">face and hands with warm water and gentle soap, but not </w:t>
      </w:r>
      <w:r>
        <w:t xml:space="preserve">harshly </w:t>
      </w:r>
      <w:r w:rsidR="00CE07E2">
        <w:t xml:space="preserve">scrub the skin. </w:t>
      </w:r>
    </w:p>
    <w:p w:rsidR="00693659" w:rsidRDefault="00CE07E2" w:rsidP="00E5038D">
      <w:pPr>
        <w:numPr>
          <w:ilvl w:val="1"/>
          <w:numId w:val="12"/>
        </w:numPr>
      </w:pPr>
      <w:r>
        <w:t xml:space="preserve">Do not </w:t>
      </w:r>
      <w:r w:rsidR="001D4C6B">
        <w:t xml:space="preserve">instruct them to </w:t>
      </w:r>
      <w:r>
        <w:t xml:space="preserve">attempt to clean up the </w:t>
      </w:r>
      <w:r w:rsidR="007645F2">
        <w:t xml:space="preserve">tritium EXIT </w:t>
      </w:r>
      <w:r>
        <w:t>sign or the surrounding area.</w:t>
      </w:r>
    </w:p>
    <w:p w:rsidR="00693659" w:rsidRDefault="007645F2" w:rsidP="009A0D49">
      <w:pPr>
        <w:numPr>
          <w:ilvl w:val="1"/>
          <w:numId w:val="12"/>
        </w:numPr>
      </w:pPr>
      <w:r>
        <w:t>Inform the RSO about the missing/damaged tritium EXIT sign.</w:t>
      </w:r>
    </w:p>
    <w:p w:rsidR="00693659" w:rsidRDefault="00AB103B" w:rsidP="00735074">
      <w:pPr>
        <w:numPr>
          <w:ilvl w:val="0"/>
          <w:numId w:val="12"/>
        </w:numPr>
      </w:pPr>
      <w:r>
        <w:t>An available analyst and HP sh</w:t>
      </w:r>
      <w:r w:rsidR="007B6514">
        <w:t>all</w:t>
      </w:r>
      <w:r>
        <w:t xml:space="preserve"> immediately respond to the location with an emergency response kit and follow RHD spill procedures</w:t>
      </w:r>
      <w:r w:rsidR="001D4C6B">
        <w:t xml:space="preserve">. </w:t>
      </w:r>
    </w:p>
    <w:p w:rsidR="001D4C6B" w:rsidRPr="00064D6E" w:rsidRDefault="001D4C6B" w:rsidP="00E5038D">
      <w:pPr>
        <w:numPr>
          <w:ilvl w:val="0"/>
          <w:numId w:val="12"/>
        </w:numPr>
      </w:pPr>
      <w:r>
        <w:t xml:space="preserve">A report of missing and/or damaged signs must be submitted </w:t>
      </w:r>
      <w:r w:rsidR="00693659">
        <w:t xml:space="preserve">by the RSO </w:t>
      </w:r>
      <w:r>
        <w:t>to the State of Utah</w:t>
      </w:r>
      <w:r w:rsidRPr="00064D6E">
        <w:t xml:space="preserve">. </w:t>
      </w:r>
      <w:r w:rsidR="004F1134" w:rsidRPr="00064D6E">
        <w:t xml:space="preserve"> An example le</w:t>
      </w:r>
      <w:r w:rsidR="00FB49A4">
        <w:t>tter is included in Attachment C</w:t>
      </w:r>
      <w:r w:rsidR="004F1134" w:rsidRPr="00064D6E">
        <w:t>.</w:t>
      </w:r>
    </w:p>
    <w:p w:rsidR="00D45419" w:rsidRDefault="00D45419" w:rsidP="00D45419">
      <w:pPr>
        <w:ind w:left="720" w:hanging="720"/>
        <w:rPr>
          <w:b/>
        </w:rPr>
      </w:pPr>
    </w:p>
    <w:p w:rsidR="00075FE1" w:rsidRDefault="00D45419" w:rsidP="00E5038D">
      <w:pPr>
        <w:numPr>
          <w:ilvl w:val="0"/>
          <w:numId w:val="8"/>
        </w:numPr>
        <w:rPr>
          <w:b/>
        </w:rPr>
      </w:pPr>
      <w:r>
        <w:rPr>
          <w:b/>
        </w:rPr>
        <w:t>Disposal and Reimbursement of Cost</w:t>
      </w:r>
    </w:p>
    <w:p w:rsidR="0056254D" w:rsidRDefault="00944E1D" w:rsidP="00E5038D">
      <w:pPr>
        <w:numPr>
          <w:ilvl w:val="0"/>
          <w:numId w:val="13"/>
        </w:numPr>
      </w:pPr>
      <w:r>
        <w:t>Tritium EXIT signs</w:t>
      </w:r>
      <w:r w:rsidRPr="00E5038D">
        <w:t xml:space="preserve"> </w:t>
      </w:r>
      <w:r w:rsidR="002C3ECB">
        <w:t>to be disposed are to be picked up, or delivered to, the Radiological Health Department</w:t>
      </w:r>
      <w:r w:rsidR="00F750CD">
        <w:t>, Building 590</w:t>
      </w:r>
      <w:r w:rsidR="002C3ECB">
        <w:t xml:space="preserve">. </w:t>
      </w:r>
    </w:p>
    <w:p w:rsidR="00075FE1" w:rsidRDefault="00075FE1" w:rsidP="00E5038D">
      <w:pPr>
        <w:numPr>
          <w:ilvl w:val="1"/>
          <w:numId w:val="13"/>
        </w:numPr>
      </w:pPr>
      <w:r>
        <w:t xml:space="preserve">Upon pickup or delivery, the owner of the </w:t>
      </w:r>
      <w:r w:rsidR="00944E1D">
        <w:t>tritium EXIT sign</w:t>
      </w:r>
      <w:r>
        <w:t xml:space="preserve"> should be informed that a disposal cost of approximately $150 per sign will be charged to their organization.</w:t>
      </w:r>
    </w:p>
    <w:p w:rsidR="007B6514" w:rsidRPr="007B6514" w:rsidRDefault="007B6514" w:rsidP="007B6514">
      <w:pPr>
        <w:numPr>
          <w:ilvl w:val="1"/>
          <w:numId w:val="13"/>
        </w:numPr>
      </w:pPr>
      <w:r>
        <w:t>Tritium EXIT s</w:t>
      </w:r>
      <w:r w:rsidR="00F750CD">
        <w:t xml:space="preserve">igns that are picked up should </w:t>
      </w:r>
      <w:r w:rsidR="00075FE1">
        <w:t xml:space="preserve">only </w:t>
      </w:r>
      <w:r w:rsidR="00F750CD">
        <w:t>be transported</w:t>
      </w:r>
      <w:r w:rsidRPr="007B6514">
        <w:t xml:space="preserve"> in University vehicles and by placing the signs in clear, heavy-duty, polyethylene bags. If the vehicle is involved in an accident while transporting tritium EXIT signs, the RSO (801‐581‐6141) is to be immediately notified.</w:t>
      </w:r>
    </w:p>
    <w:p w:rsidR="00F750CD" w:rsidRDefault="00F750CD" w:rsidP="007B6514">
      <w:pPr>
        <w:ind w:left="1800"/>
      </w:pPr>
    </w:p>
    <w:p w:rsidR="00F750CD" w:rsidRDefault="007B6514" w:rsidP="00E5038D">
      <w:pPr>
        <w:numPr>
          <w:ilvl w:val="1"/>
          <w:numId w:val="13"/>
        </w:numPr>
      </w:pPr>
      <w:r>
        <w:t>Tritium EXIT s</w:t>
      </w:r>
      <w:r w:rsidR="00F750CD">
        <w:t>igns s</w:t>
      </w:r>
      <w:r>
        <w:t>hall</w:t>
      </w:r>
      <w:r w:rsidR="00F750CD">
        <w:t xml:space="preserve"> be </w:t>
      </w:r>
      <w:r>
        <w:t xml:space="preserve">appropriately </w:t>
      </w:r>
      <w:r w:rsidR="00F750CD">
        <w:t>surveyed either before transporting or immediately after arriving at Bld. 590.</w:t>
      </w:r>
    </w:p>
    <w:p w:rsidR="00F750CD" w:rsidRDefault="002C3ECB" w:rsidP="00E5038D">
      <w:pPr>
        <w:numPr>
          <w:ilvl w:val="0"/>
          <w:numId w:val="13"/>
        </w:numPr>
      </w:pPr>
      <w:r>
        <w:t xml:space="preserve">All </w:t>
      </w:r>
      <w:r w:rsidR="00944E1D">
        <w:t>tritium EXIT signs</w:t>
      </w:r>
      <w:r>
        <w:t xml:space="preserve"> are to be stored at the Waste Facility (building 590) in the cabinet located at the far North-East end of the waste storage area.</w:t>
      </w:r>
    </w:p>
    <w:p w:rsidR="00EA7100" w:rsidRDefault="00F750CD" w:rsidP="00F82026">
      <w:pPr>
        <w:numPr>
          <w:ilvl w:val="1"/>
          <w:numId w:val="13"/>
        </w:numPr>
      </w:pPr>
      <w:r>
        <w:t>The inventory sheet on the outside of the storage cabinet sh</w:t>
      </w:r>
      <w:r w:rsidR="000B786B">
        <w:t>all</w:t>
      </w:r>
      <w:r>
        <w:t xml:space="preserve"> be updated any time </w:t>
      </w:r>
      <w:r w:rsidR="00944E1D">
        <w:t>tritium EXIT signs</w:t>
      </w:r>
      <w:r>
        <w:t xml:space="preserve"> are put in or taken out of the cabinet.</w:t>
      </w:r>
      <w:r w:rsidR="002C3ECB">
        <w:t xml:space="preserve"> </w:t>
      </w:r>
    </w:p>
    <w:p w:rsidR="00075FE1" w:rsidRDefault="001A559A" w:rsidP="00E5038D">
      <w:pPr>
        <w:numPr>
          <w:ilvl w:val="0"/>
          <w:numId w:val="13"/>
        </w:numPr>
      </w:pPr>
      <w:r>
        <w:t xml:space="preserve">Update </w:t>
      </w:r>
      <w:r w:rsidR="00075FE1">
        <w:t xml:space="preserve">HP Assist to reflect the location of the </w:t>
      </w:r>
      <w:r w:rsidR="00944E1D">
        <w:t>tritium EXIT signs</w:t>
      </w:r>
      <w:r w:rsidR="00075FE1">
        <w:t xml:space="preserve"> (Bld. 590)</w:t>
      </w:r>
    </w:p>
    <w:p w:rsidR="007B6514" w:rsidRDefault="00944E1D" w:rsidP="003517EE">
      <w:pPr>
        <w:numPr>
          <w:ilvl w:val="1"/>
          <w:numId w:val="13"/>
        </w:numPr>
      </w:pPr>
      <w:r>
        <w:t>Tritium EXIT signs</w:t>
      </w:r>
      <w:r w:rsidR="00075FE1">
        <w:t xml:space="preserve"> not currently in the inventory should be en</w:t>
      </w:r>
      <w:r w:rsidR="002C3ECB">
        <w:t xml:space="preserve">tered. </w:t>
      </w:r>
    </w:p>
    <w:p w:rsidR="00D45419" w:rsidRDefault="002C3ECB" w:rsidP="00E5038D">
      <w:pPr>
        <w:numPr>
          <w:ilvl w:val="1"/>
          <w:numId w:val="13"/>
        </w:numPr>
      </w:pPr>
      <w:r>
        <w:t xml:space="preserve">Picked up </w:t>
      </w:r>
      <w:r w:rsidR="00944E1D">
        <w:t>tritium EXIT signs</w:t>
      </w:r>
      <w:r>
        <w:t xml:space="preserve"> that are currently in the database should be transferred to possession of the RSO permit. </w:t>
      </w:r>
    </w:p>
    <w:p w:rsidR="00075FE1" w:rsidRDefault="002C3ECB" w:rsidP="00E5038D">
      <w:pPr>
        <w:numPr>
          <w:ilvl w:val="0"/>
          <w:numId w:val="13"/>
        </w:numPr>
      </w:pPr>
      <w:r>
        <w:t xml:space="preserve">Disposal arrangements are made </w:t>
      </w:r>
      <w:r w:rsidR="00075FE1">
        <w:t xml:space="preserve">by an HP </w:t>
      </w:r>
      <w:r>
        <w:t xml:space="preserve">through an authorized disposal company. </w:t>
      </w:r>
    </w:p>
    <w:p w:rsidR="007B6514" w:rsidRDefault="00944E1D" w:rsidP="0065799F">
      <w:pPr>
        <w:numPr>
          <w:ilvl w:val="1"/>
          <w:numId w:val="13"/>
        </w:numPr>
      </w:pPr>
      <w:r>
        <w:t>Tritium EXIT signs</w:t>
      </w:r>
      <w:r w:rsidR="001A559A">
        <w:t xml:space="preserve"> should be disposed promptly, typically within 6 months of receipt</w:t>
      </w:r>
    </w:p>
    <w:p w:rsidR="00BF1A39" w:rsidRDefault="00BF1A39" w:rsidP="00E5038D">
      <w:pPr>
        <w:numPr>
          <w:ilvl w:val="1"/>
          <w:numId w:val="13"/>
        </w:numPr>
      </w:pPr>
      <w:r>
        <w:t>Contact the following company to receive a quote</w:t>
      </w:r>
      <w:r w:rsidR="007B6514">
        <w:t xml:space="preserve"> for disposal</w:t>
      </w:r>
      <w:r>
        <w:t>:</w:t>
      </w:r>
    </w:p>
    <w:p w:rsidR="00BF1A39" w:rsidRDefault="00BF1A39" w:rsidP="00E5038D">
      <w:pPr>
        <w:ind w:left="1800"/>
      </w:pPr>
    </w:p>
    <w:p w:rsidR="00BF1A39" w:rsidRDefault="00FA2B1A" w:rsidP="00E5038D">
      <w:pPr>
        <w:ind w:left="1800"/>
      </w:pPr>
      <w:r>
        <w:t>SRB Technologies</w:t>
      </w:r>
      <w:r w:rsidR="00D31F93">
        <w:t xml:space="preserve"> Inc.</w:t>
      </w:r>
      <w:r>
        <w:br/>
      </w:r>
      <w:hyperlink r:id="rId8" w:history="1">
        <w:r w:rsidR="00D31F93" w:rsidRPr="007A6A34">
          <w:rPr>
            <w:rStyle w:val="Hyperlink"/>
          </w:rPr>
          <w:t>www.srbtechnologies.com</w:t>
        </w:r>
      </w:hyperlink>
      <w:r>
        <w:t xml:space="preserve"> </w:t>
      </w:r>
      <w:r>
        <w:br/>
        <w:t>1-800-552-0098</w:t>
      </w:r>
    </w:p>
    <w:p w:rsidR="00BF1A39" w:rsidRDefault="00BF1A39" w:rsidP="00E5038D">
      <w:pPr>
        <w:ind w:left="1800"/>
      </w:pPr>
    </w:p>
    <w:p w:rsidR="007B6514" w:rsidRDefault="002C3ECB" w:rsidP="00376A95">
      <w:pPr>
        <w:numPr>
          <w:ilvl w:val="1"/>
          <w:numId w:val="13"/>
        </w:numPr>
      </w:pPr>
      <w:r>
        <w:t>A complete quote, including shipping</w:t>
      </w:r>
      <w:r w:rsidR="00944E1D">
        <w:t>, of the disposal costs of the</w:t>
      </w:r>
      <w:r w:rsidR="00944E1D" w:rsidRPr="00944E1D">
        <w:t xml:space="preserve"> </w:t>
      </w:r>
      <w:r w:rsidR="00944E1D">
        <w:t>tritium EXIT signs</w:t>
      </w:r>
      <w:r>
        <w:t xml:space="preserve"> should be obtained within 15 days of pick up. </w:t>
      </w:r>
    </w:p>
    <w:p w:rsidR="007B6514" w:rsidRDefault="002C3ECB" w:rsidP="00661F6F">
      <w:pPr>
        <w:numPr>
          <w:ilvl w:val="1"/>
          <w:numId w:val="13"/>
        </w:numPr>
      </w:pPr>
      <w:r>
        <w:t>This quote is then forwarded to the Administrative Assistant of the Radiological Health Department, along with any necessary information regarding reimbursement. (Including contact information</w:t>
      </w:r>
      <w:r w:rsidR="00DF350E">
        <w:t xml:space="preserve"> for those fiscally responsible for the disposal costs.) </w:t>
      </w:r>
    </w:p>
    <w:p w:rsidR="002C3ECB" w:rsidRDefault="00DF350E" w:rsidP="00E5038D">
      <w:pPr>
        <w:numPr>
          <w:ilvl w:val="1"/>
          <w:numId w:val="13"/>
        </w:numPr>
      </w:pPr>
      <w:r>
        <w:t>The Administrative Assistant will arrange for reimbursement of all disposal costs</w:t>
      </w:r>
      <w:r w:rsidR="007B6514">
        <w:t xml:space="preserve"> and will notify the HP when paid</w:t>
      </w:r>
      <w:r>
        <w:t xml:space="preserve">. </w:t>
      </w:r>
    </w:p>
    <w:p w:rsidR="00BF1A39" w:rsidRDefault="00BF1A39" w:rsidP="00E5038D">
      <w:pPr>
        <w:numPr>
          <w:ilvl w:val="0"/>
          <w:numId w:val="13"/>
        </w:numPr>
      </w:pPr>
      <w:r>
        <w:t>An HP shall follow the i</w:t>
      </w:r>
      <w:r w:rsidR="00DF350E">
        <w:t>nstructions from the authorized disposal company</w:t>
      </w:r>
      <w:r>
        <w:t xml:space="preserve"> </w:t>
      </w:r>
      <w:r w:rsidR="00DF350E">
        <w:t xml:space="preserve">regarding </w:t>
      </w:r>
      <w:r w:rsidR="00360093">
        <w:t xml:space="preserve">packaging and </w:t>
      </w:r>
      <w:r w:rsidR="00DF350E">
        <w:t xml:space="preserve">shipment of </w:t>
      </w:r>
      <w:r w:rsidR="00944E1D">
        <w:t>tritium EXIT signs</w:t>
      </w:r>
      <w:r w:rsidR="00DF350E">
        <w:t xml:space="preserve">. </w:t>
      </w:r>
    </w:p>
    <w:p w:rsidR="00BF1A39" w:rsidRDefault="00DF350E" w:rsidP="00E5038D">
      <w:pPr>
        <w:numPr>
          <w:ilvl w:val="0"/>
          <w:numId w:val="13"/>
        </w:numPr>
      </w:pPr>
      <w:r>
        <w:t xml:space="preserve">Once </w:t>
      </w:r>
      <w:r w:rsidR="00944E1D">
        <w:t>tritium EXIT signs</w:t>
      </w:r>
      <w:r>
        <w:t xml:space="preserve"> are disposed they are removed from the database. </w:t>
      </w:r>
    </w:p>
    <w:p w:rsidR="00597961" w:rsidRPr="00064D6E" w:rsidRDefault="00360093" w:rsidP="004F1134">
      <w:pPr>
        <w:numPr>
          <w:ilvl w:val="0"/>
          <w:numId w:val="13"/>
        </w:numPr>
      </w:pPr>
      <w:r>
        <w:t>Following shipment, a</w:t>
      </w:r>
      <w:r w:rsidR="0086491A">
        <w:t xml:space="preserve"> letter</w:t>
      </w:r>
      <w:r>
        <w:t xml:space="preserve"> must be </w:t>
      </w:r>
      <w:r w:rsidR="0086491A">
        <w:t xml:space="preserve">prepared </w:t>
      </w:r>
      <w:r>
        <w:t xml:space="preserve">by the RSO </w:t>
      </w:r>
      <w:r w:rsidR="0086491A">
        <w:t>and sent to the State of Utah regulatory agency</w:t>
      </w:r>
      <w:r w:rsidR="00BD0673">
        <w:t>, within 30 days,</w:t>
      </w:r>
      <w:r w:rsidR="0086491A">
        <w:t xml:space="preserve"> reporting the disposition of the </w:t>
      </w:r>
      <w:r w:rsidR="00944E1D">
        <w:t>tritium EXIT signs</w:t>
      </w:r>
      <w:r w:rsidR="0086491A">
        <w:t xml:space="preserve"> once the signs are received by the disposal company</w:t>
      </w:r>
      <w:r w:rsidR="0086491A" w:rsidRPr="00064D6E">
        <w:t>.</w:t>
      </w:r>
      <w:r w:rsidRPr="00064D6E">
        <w:t xml:space="preserve">  </w:t>
      </w:r>
      <w:r w:rsidR="004F1134" w:rsidRPr="00064D6E">
        <w:t>An example le</w:t>
      </w:r>
      <w:r w:rsidR="00FB49A4">
        <w:t>tter is included in Attachment D</w:t>
      </w:r>
      <w:r w:rsidR="004F1134" w:rsidRPr="00064D6E">
        <w:t>.</w:t>
      </w:r>
    </w:p>
    <w:p w:rsidR="004F1134" w:rsidRDefault="004F1134" w:rsidP="004F1134">
      <w:pPr>
        <w:pStyle w:val="ListParagraph"/>
      </w:pPr>
    </w:p>
    <w:p w:rsidR="004F1134" w:rsidRDefault="004F1134" w:rsidP="004F1134">
      <w:pPr>
        <w:ind w:left="1080"/>
      </w:pPr>
    </w:p>
    <w:p w:rsidR="001D4C6B" w:rsidRDefault="001D4C6B">
      <w:pPr>
        <w:rPr>
          <w:b/>
          <w:u w:val="single"/>
        </w:rPr>
      </w:pPr>
    </w:p>
    <w:p w:rsidR="007B6514" w:rsidRDefault="007B6514">
      <w:pPr>
        <w:rPr>
          <w:b/>
        </w:rPr>
      </w:pPr>
      <w:r>
        <w:rPr>
          <w:b/>
        </w:rPr>
        <w:br w:type="page"/>
      </w:r>
    </w:p>
    <w:p w:rsidR="00A45047" w:rsidRDefault="00360093" w:rsidP="00E5038D">
      <w:pPr>
        <w:jc w:val="center"/>
        <w:rPr>
          <w:b/>
        </w:rPr>
      </w:pPr>
      <w:r w:rsidRPr="00E5038D">
        <w:rPr>
          <w:b/>
        </w:rPr>
        <w:lastRenderedPageBreak/>
        <w:t>ATTACHMENT A</w:t>
      </w:r>
    </w:p>
    <w:p w:rsidR="004F1134" w:rsidRPr="00E5038D" w:rsidRDefault="004F1134" w:rsidP="00E5038D">
      <w:pPr>
        <w:jc w:val="center"/>
        <w:rPr>
          <w:b/>
        </w:rPr>
      </w:pPr>
      <w:r>
        <w:rPr>
          <w:b/>
        </w:rPr>
        <w:t>Inventory Sticker</w:t>
      </w:r>
    </w:p>
    <w:p w:rsidR="00360093" w:rsidRDefault="00360093"/>
    <w:p w:rsidR="00360093" w:rsidRDefault="00163CFA">
      <w:r>
        <w:t>Below is a picture of an</w:t>
      </w:r>
      <w:r w:rsidR="00360093" w:rsidRPr="00EC0F9F">
        <w:t xml:space="preserve"> i</w:t>
      </w:r>
      <w:r w:rsidR="00EC0F9F">
        <w:t>nventory sticker used to track tritium EXIT s</w:t>
      </w:r>
      <w:r w:rsidR="00360093" w:rsidRPr="00EC0F9F">
        <w:t xml:space="preserve">igns.  </w:t>
      </w:r>
      <w:r>
        <w:t xml:space="preserve">The stickers are uniquely numbered and are sequential. </w:t>
      </w:r>
      <w:r w:rsidR="00360093" w:rsidRPr="00EC0F9F">
        <w:t xml:space="preserve">The </w:t>
      </w:r>
      <w:r w:rsidR="00EC0F9F" w:rsidRPr="00EC0F9F">
        <w:t>stickers can be obtained by</w:t>
      </w:r>
      <w:r w:rsidR="00EC0F9F">
        <w:t xml:space="preserve"> speaking to the RSO, HP or the Radiation Analyst assigned to inventory the tritium EXIT signs.</w:t>
      </w:r>
    </w:p>
    <w:p w:rsidR="00EC0F9F" w:rsidRDefault="00EC0F9F"/>
    <w:p w:rsidR="00EC0F9F" w:rsidRDefault="00EC0F9F"/>
    <w:p w:rsidR="00BF62CF" w:rsidRDefault="00EC0F9F" w:rsidP="00BF62CF">
      <w:pPr>
        <w:jc w:val="center"/>
        <w:rPr>
          <w:b/>
        </w:rPr>
      </w:pPr>
      <w:r w:rsidRPr="00EC0F9F">
        <w:rPr>
          <w:noProof/>
        </w:rPr>
        <w:drawing>
          <wp:inline distT="0" distB="0" distL="0" distR="0">
            <wp:extent cx="3592440" cy="2171700"/>
            <wp:effectExtent l="19050" t="0" r="80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74" cy="224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134">
        <w:br w:type="page"/>
      </w:r>
      <w:r w:rsidR="00BF62CF" w:rsidRPr="00E5038D">
        <w:rPr>
          <w:b/>
        </w:rPr>
        <w:lastRenderedPageBreak/>
        <w:t xml:space="preserve">ATTACHMENT </w:t>
      </w:r>
      <w:r w:rsidR="00BF62CF">
        <w:rPr>
          <w:b/>
        </w:rPr>
        <w:t>B</w:t>
      </w:r>
    </w:p>
    <w:p w:rsidR="00BF62CF" w:rsidRDefault="00BF62CF" w:rsidP="00CB736B">
      <w:pPr>
        <w:jc w:val="center"/>
      </w:pPr>
      <w:r>
        <w:rPr>
          <w:b/>
        </w:rPr>
        <w:t xml:space="preserve">Current List of </w:t>
      </w:r>
      <w:r w:rsidR="0079233A" w:rsidRPr="0079233A">
        <w:rPr>
          <w:b/>
        </w:rPr>
        <w:t xml:space="preserve">District Managers and the Buildings </w:t>
      </w:r>
      <w:r w:rsidR="0079233A">
        <w:rPr>
          <w:b/>
        </w:rPr>
        <w:t>T</w:t>
      </w:r>
      <w:r w:rsidR="0079233A" w:rsidRPr="0079233A">
        <w:rPr>
          <w:b/>
        </w:rPr>
        <w:t xml:space="preserve">hey </w:t>
      </w:r>
      <w:r w:rsidR="002E027F">
        <w:rPr>
          <w:b/>
        </w:rPr>
        <w:t>Oversee</w:t>
      </w:r>
    </w:p>
    <w:tbl>
      <w:tblPr>
        <w:tblW w:w="11511" w:type="dxa"/>
        <w:tblInd w:w="-1065" w:type="dxa"/>
        <w:tblLook w:val="04A0" w:firstRow="1" w:lastRow="0" w:firstColumn="1" w:lastColumn="0" w:noHBand="0" w:noVBand="1"/>
      </w:tblPr>
      <w:tblGrid>
        <w:gridCol w:w="15"/>
        <w:gridCol w:w="385"/>
        <w:gridCol w:w="15"/>
        <w:gridCol w:w="825"/>
        <w:gridCol w:w="15"/>
        <w:gridCol w:w="2975"/>
        <w:gridCol w:w="305"/>
        <w:gridCol w:w="865"/>
        <w:gridCol w:w="255"/>
        <w:gridCol w:w="385"/>
        <w:gridCol w:w="15"/>
        <w:gridCol w:w="825"/>
        <w:gridCol w:w="15"/>
        <w:gridCol w:w="3225"/>
        <w:gridCol w:w="15"/>
        <w:gridCol w:w="960"/>
        <w:gridCol w:w="158"/>
        <w:gridCol w:w="242"/>
        <w:gridCol w:w="16"/>
      </w:tblGrid>
      <w:tr w:rsidR="00CB736B" w:rsidRPr="00CB736B" w:rsidTr="00CB736B">
        <w:trPr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BF62CF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</w:rPr>
              <w:br w:type="page"/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736B" w:rsidRPr="00CB736B" w:rsidTr="00CB736B">
        <w:trPr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CAED1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B736B">
              <w:rPr>
                <w:rFonts w:eastAsia="Times New Roman"/>
                <w:b/>
                <w:bCs/>
                <w:color w:val="000000"/>
              </w:rPr>
              <w:t>Zone 1: President's Circle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21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87B7F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B736B">
              <w:rPr>
                <w:rFonts w:eastAsia="Times New Roman"/>
                <w:b/>
                <w:bCs/>
                <w:color w:val="000000"/>
              </w:rPr>
              <w:t>Zone 3: Athletics, Auxiliary, Venue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B736B" w:rsidRPr="00CB736B" w:rsidTr="00CB736B">
        <w:trPr>
          <w:trHeight w:val="33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CAED1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  <w:r w:rsidRPr="00CB736B">
              <w:rPr>
                <w:rFonts w:eastAsia="Times New Roman"/>
                <w:color w:val="000000"/>
              </w:rPr>
              <w:t xml:space="preserve">Dana Johnson  </w:t>
            </w:r>
            <w:r w:rsidRPr="00CB736B">
              <w:rPr>
                <w:rFonts w:ascii="Symbol" w:eastAsia="Times New Roman" w:hAnsi="Symbol"/>
                <w:color w:val="000000"/>
              </w:rPr>
              <w:t></w:t>
            </w:r>
            <w:r w:rsidRPr="00CB736B">
              <w:rPr>
                <w:rFonts w:ascii="Symbol" w:eastAsia="Times New Roman" w:hAnsi="Symbol"/>
                <w:color w:val="000000"/>
              </w:rPr>
              <w:t></w:t>
            </w:r>
            <w:r w:rsidRPr="00CB736B">
              <w:rPr>
                <w:rFonts w:ascii="Symbol" w:eastAsia="Times New Roman" w:hAnsi="Symbol"/>
                <w:color w:val="000000"/>
              </w:rPr>
              <w:t></w:t>
            </w:r>
            <w:r w:rsidRPr="00CB736B">
              <w:rPr>
                <w:rFonts w:eastAsia="Times New Roman"/>
                <w:color w:val="000000"/>
              </w:rPr>
              <w:t>801-581-5609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2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87B7F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  <w:r w:rsidRPr="00CB736B">
              <w:rPr>
                <w:rFonts w:eastAsia="Times New Roman"/>
                <w:color w:val="000000"/>
              </w:rPr>
              <w:t xml:space="preserve">Andrew Brauzer  </w:t>
            </w:r>
            <w:r w:rsidRPr="00CB736B">
              <w:rPr>
                <w:rFonts w:ascii="Symbol" w:eastAsia="Times New Roman" w:hAnsi="Symbol"/>
                <w:color w:val="000000"/>
              </w:rPr>
              <w:t></w:t>
            </w:r>
            <w:r w:rsidRPr="00CB736B">
              <w:rPr>
                <w:rFonts w:eastAsia="Times New Roman"/>
                <w:color w:val="000000"/>
              </w:rPr>
              <w:t xml:space="preserve">  801-581-4472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John R. Park Building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PARK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Cauldron Legacy Plaza VC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Plaza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Voice &amp; Opera Center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VOICE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Rice-Eccles Stadium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STAD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David P. Gardner Hall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DGH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Clark Football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CFC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Joseph T. Kingsbury Hall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KH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Jon M. Huntsman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JHC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William Stewart Building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HPER East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HPR E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Alfred C. Emery Building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AEB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HPER North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HPR N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John A. Widtsoe Building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JWB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HPER Natatorium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HPRNAT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Physics Building (South)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PHYS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HPER West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HPR W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LeRoy E. Cowles Building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LCB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Dumke Gymnastics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DGC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James Talmage Building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JTB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Burbidge Athletics-Academic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KBAC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Intermountain Network Scientific CC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INSCC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Huntsman Basketball Training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HBF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Student Services Building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SSB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Softball Stadium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DFSS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Naval Science Building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Student Life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SLC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Simmons Pioneer Memorial Theatre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PMT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Track and Field Storage Building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S. J. Quinney College of Law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Legacy Bridge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BRIDGE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Building 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Cauldron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Cauld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Building 73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Rosenblatt Home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Rosen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Fletcher Physics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JFB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Eccles House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EH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Building 124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George S. Eccles Tennis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GETC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Fine Arts West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FAW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Outdoor Tennis Complex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Eccles Football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SCEFC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4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F87AC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B736B">
              <w:rPr>
                <w:rFonts w:eastAsia="Times New Roman"/>
                <w:b/>
                <w:bCs/>
                <w:color w:val="000000"/>
              </w:rPr>
              <w:t>Zone 2: Sciences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Spence Eccles Field House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SEFH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F87AC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  <w:r w:rsidRPr="00CB736B">
              <w:rPr>
                <w:rFonts w:eastAsia="Times New Roman"/>
                <w:color w:val="000000"/>
              </w:rPr>
              <w:t xml:space="preserve">Sarah Boll  </w:t>
            </w:r>
            <w:r w:rsidRPr="00CB736B">
              <w:rPr>
                <w:rFonts w:ascii="Symbol" w:eastAsia="Times New Roman" w:hAnsi="Symbol"/>
                <w:color w:val="000000"/>
              </w:rPr>
              <w:t></w:t>
            </w:r>
            <w:r w:rsidRPr="00CB736B">
              <w:rPr>
                <w:rFonts w:ascii="Symbol" w:eastAsia="Times New Roman" w:hAnsi="Symbol"/>
                <w:color w:val="000000"/>
              </w:rPr>
              <w:t></w:t>
            </w:r>
            <w:r w:rsidRPr="00CB736B">
              <w:rPr>
                <w:rFonts w:eastAsia="Times New Roman"/>
                <w:color w:val="000000"/>
              </w:rPr>
              <w:t xml:space="preserve"> 801-581-6772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Library Storage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Lib Sg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George Thomas Building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GTB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Shop Building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Shop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Life Sciences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Ski Building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SKI BLDG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Performing Arts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PAB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PPO Greenhouse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PPO GH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Social &amp; Behavioral Science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BEH 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Regulated Waste Management Facility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RWMF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College of Social Work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SW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UMC House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SBS Lecture Hall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 BEH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Fort Douglas Duplex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Marriott Center for Dance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MCD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Fort Douglas House (Interfaith)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Einar Nielsen Fieldhouse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FLD H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Pierre Lassonde Entrepreneur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PLEC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Office Building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Environmental Health &amp; Safety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EH &amp; S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Aline Wilmot Skaggs Biology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ASB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Alliance House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BIOL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Fort Douglas Triplex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Eyring Chemistry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HEB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Honors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Thatcher Chemistry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TBBC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American Indian Resource Center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AIRC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Biology/Theatre Storage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Auxiliary Services Office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87B7F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CB736B">
              <w:rPr>
                <w:rFonts w:eastAsia="Times New Roman"/>
                <w:b/>
                <w:bCs/>
                <w:i/>
                <w:iCs/>
                <w:color w:val="000000"/>
              </w:rPr>
              <w:t>Zone 3 (Continued)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B549A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CB736B">
              <w:rPr>
                <w:rFonts w:eastAsia="Times New Roman"/>
                <w:b/>
                <w:bCs/>
                <w:color w:val="FFFFFF"/>
              </w:rPr>
              <w:t>Zone 5: Academic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87B7F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  <w:r w:rsidRPr="00CB736B">
              <w:rPr>
                <w:rFonts w:eastAsia="Times New Roman"/>
                <w:color w:val="000000"/>
              </w:rPr>
              <w:t xml:space="preserve">Andrew Brauzer  </w:t>
            </w:r>
            <w:r w:rsidRPr="00CB736B">
              <w:rPr>
                <w:rFonts w:ascii="Symbol" w:eastAsia="Times New Roman" w:hAnsi="Symbol"/>
                <w:color w:val="000000"/>
              </w:rPr>
              <w:t></w:t>
            </w:r>
            <w:r w:rsidRPr="00CB736B">
              <w:rPr>
                <w:rFonts w:ascii="Symbol" w:eastAsia="Times New Roman" w:hAnsi="Symbol"/>
                <w:color w:val="000000"/>
              </w:rPr>
              <w:t></w:t>
            </w:r>
            <w:r w:rsidRPr="00CB736B">
              <w:rPr>
                <w:rFonts w:eastAsia="Times New Roman"/>
                <w:color w:val="000000"/>
              </w:rPr>
              <w:t xml:space="preserve"> 801-581-4472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B549A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FFFFFF"/>
              </w:rPr>
            </w:pPr>
            <w:r w:rsidRPr="00CB736B">
              <w:rPr>
                <w:rFonts w:eastAsia="Times New Roman"/>
                <w:color w:val="FFFFFF"/>
              </w:rPr>
              <w:t xml:space="preserve">John Palo  </w:t>
            </w:r>
            <w:r w:rsidRPr="00CB736B">
              <w:rPr>
                <w:rFonts w:ascii="Symbol" w:eastAsia="Times New Roman" w:hAnsi="Symbol"/>
                <w:color w:val="FFFFFF"/>
              </w:rPr>
              <w:t></w:t>
            </w:r>
            <w:r w:rsidRPr="00CB736B">
              <w:rPr>
                <w:rFonts w:eastAsia="Times New Roman"/>
                <w:color w:val="FFFFFF"/>
              </w:rPr>
              <w:t xml:space="preserve"> 801-585-6684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FFFFFF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Surplus Property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Museum of Fine 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UMFA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Fort Douglas Bandstand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FD 634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Film and Media 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FMAB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Fort Douglas PX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Architecture 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ARCH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Fort Douglas PO Shops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Art 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ART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Fort Douglas Storage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Sculpture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SCULPT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Ft Douglas Bath House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OR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Irish Humanities 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CTIHB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LEAP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LEAP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Languages &amp; Communication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LNCO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Fort Douglas House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Orson Spencer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OSH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Fort Douglas Public Safety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Milton Bennion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MBH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Dentistry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UUSOD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Sorenson Arts &amp; Education Complex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SAEC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Richard K. Hemingway Orangerie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Business Classroom 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BU C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Red Butte Cottam Visitor's Center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CVC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 Roland Christensen Center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CRCC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Dumke Health Professions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HPEB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Spencer Fox Eccles Business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SFEBB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Natural History Museum of Utah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NHMU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J. Willard Marriott Library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 LIB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Annex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ANNEX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ACA65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B736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Zone 4: Engineering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Bicycle Cooperative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BIKE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3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ACA65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  <w:r w:rsidRPr="00CB736B">
              <w:rPr>
                <w:rFonts w:eastAsia="Times New Roman"/>
                <w:color w:val="000000"/>
              </w:rPr>
              <w:t xml:space="preserve">Ken Hart  </w:t>
            </w:r>
            <w:r w:rsidRPr="00CB736B">
              <w:rPr>
                <w:rFonts w:ascii="Symbol" w:eastAsia="Times New Roman" w:hAnsi="Symbol"/>
                <w:color w:val="000000"/>
              </w:rPr>
              <w:t></w:t>
            </w:r>
            <w:r w:rsidRPr="00CB736B">
              <w:rPr>
                <w:rFonts w:eastAsia="Times New Roman"/>
                <w:color w:val="000000"/>
              </w:rPr>
              <w:t xml:space="preserve">  801-587-1115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Public Safety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Safety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William C. Browning Building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WBB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Physical Plant Services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PP Ser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Frederick Albert Sutton Building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FASB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Buildings &amp; Grounds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Blg/Gr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Sill Center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SILL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Recycling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RECYCL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Alumni House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ALUMNI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Motor Pool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Motor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Civil and Materials Engineering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CME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University Services 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VRTUSB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Hedco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HEDCO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Mineral Processing Lab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MPL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C520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B736B">
              <w:rPr>
                <w:rFonts w:eastAsia="Times New Roman"/>
                <w:b/>
                <w:bCs/>
                <w:color w:val="000000"/>
              </w:rPr>
              <w:t>Zone 6: Health Sciences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3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Mining Systems Research Lab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MSRL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C520"/>
            <w:noWrap/>
            <w:vAlign w:val="center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  <w:r w:rsidRPr="00CB736B">
              <w:rPr>
                <w:rFonts w:eastAsia="Times New Roman"/>
                <w:color w:val="000000"/>
              </w:rPr>
              <w:t xml:space="preserve">Joseph Ashurst  </w:t>
            </w:r>
            <w:r w:rsidRPr="00CB736B">
              <w:rPr>
                <w:rFonts w:ascii="Symbol" w:eastAsia="Times New Roman" w:hAnsi="Symbol"/>
                <w:color w:val="000000"/>
              </w:rPr>
              <w:t></w:t>
            </w:r>
            <w:r w:rsidRPr="00CB736B">
              <w:rPr>
                <w:rFonts w:eastAsia="Times New Roman"/>
                <w:color w:val="000000"/>
              </w:rPr>
              <w:t xml:space="preserve">  801-581-6254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Experimental Studies Building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ESB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Nora Eccles Harrison CVRTI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CVRTI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Meldrum Civil Engineering Building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MCE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Research Administration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RAB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Warnock Engineering Building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WEB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Eccles Institute of Human Genetics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EIHG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Merrill Engineering Building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MEB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E. E. Jones Medical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EEJMRB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Golf Shop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Glf Sh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Biomedical Polymers Research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BPRB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Sorenson Molecular Biotechnology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SMBB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Health Sciences Education 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EHSEB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Eccles Broadcast Center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EBC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Skaggs Research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SRB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Space Planning &amp; Management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Space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Skaggs Pharmacy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SK H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Sponsored Projects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S Proj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Building 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RB LAB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Kennecott Mechanical Engineering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MEK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Building 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RB ADM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Building 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00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Nursing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CNB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B736B" w:rsidRPr="00CB736B" w:rsidTr="00CB736B">
        <w:trPr>
          <w:gridBefore w:val="1"/>
          <w:gridAfter w:val="1"/>
          <w:wBefore w:w="15" w:type="dxa"/>
          <w:wAfter w:w="16" w:type="dxa"/>
          <w:trHeight w:val="315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Eccles Health Sciences Library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 w:rsidRPr="00CB736B">
              <w:rPr>
                <w:rFonts w:eastAsia="Times New Roman"/>
                <w:color w:val="000000"/>
                <w:sz w:val="18"/>
                <w:szCs w:val="18"/>
              </w:rPr>
              <w:t>Eccles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6B" w:rsidRPr="00CB736B" w:rsidRDefault="00CB736B" w:rsidP="00CB736B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4F1134" w:rsidRDefault="004F1134" w:rsidP="004F1134">
      <w:pPr>
        <w:jc w:val="center"/>
        <w:rPr>
          <w:b/>
        </w:rPr>
      </w:pPr>
      <w:r w:rsidRPr="00E5038D">
        <w:rPr>
          <w:b/>
        </w:rPr>
        <w:lastRenderedPageBreak/>
        <w:t xml:space="preserve">ATTACHMENT </w:t>
      </w:r>
      <w:r w:rsidR="00BF62CF">
        <w:rPr>
          <w:b/>
        </w:rPr>
        <w:t>C</w:t>
      </w:r>
    </w:p>
    <w:p w:rsidR="004F1134" w:rsidRPr="00E5038D" w:rsidRDefault="004F1134" w:rsidP="004F1134">
      <w:pPr>
        <w:jc w:val="center"/>
        <w:rPr>
          <w:b/>
        </w:rPr>
      </w:pPr>
      <w:r>
        <w:rPr>
          <w:b/>
        </w:rPr>
        <w:t>Example Letter Notifying the State of Utah of a Lost</w:t>
      </w:r>
      <w:r w:rsidR="00D017E9">
        <w:rPr>
          <w:b/>
        </w:rPr>
        <w:t xml:space="preserve"> or Damaged</w:t>
      </w:r>
      <w:r>
        <w:rPr>
          <w:b/>
        </w:rPr>
        <w:t xml:space="preserve"> Tritium </w:t>
      </w:r>
      <w:r w:rsidR="00344A41">
        <w:rPr>
          <w:b/>
        </w:rPr>
        <w:t>EXIT</w:t>
      </w:r>
      <w:r>
        <w:rPr>
          <w:b/>
        </w:rPr>
        <w:t xml:space="preserve"> Sign</w:t>
      </w:r>
    </w:p>
    <w:p w:rsidR="004F1134" w:rsidRDefault="004F1134" w:rsidP="004F1134"/>
    <w:p w:rsidR="00CB4C5C" w:rsidRDefault="00A56F0D" w:rsidP="00CB4C5C">
      <w:r>
        <w:t>&lt;Date&gt;</w:t>
      </w:r>
    </w:p>
    <w:p w:rsidR="0011788E" w:rsidRDefault="0011788E" w:rsidP="00CB4C5C"/>
    <w:p w:rsidR="00CB4C5C" w:rsidRDefault="00474CCC" w:rsidP="00CB4C5C">
      <w:r>
        <w:t>&lt;Name&gt;</w:t>
      </w:r>
      <w:r w:rsidR="00CB4C5C">
        <w:t xml:space="preserve">, Director </w:t>
      </w:r>
    </w:p>
    <w:p w:rsidR="00CB4C5C" w:rsidRDefault="00CB4C5C" w:rsidP="00CB4C5C">
      <w:r>
        <w:t xml:space="preserve">Utah Department of Environmental Quality </w:t>
      </w:r>
    </w:p>
    <w:p w:rsidR="004F1134" w:rsidRDefault="00CB4C5C" w:rsidP="00474CCC">
      <w:r>
        <w:t xml:space="preserve">Division of Waste Management and Radiation Control </w:t>
      </w:r>
      <w:r w:rsidR="00A56F0D">
        <w:br/>
      </w:r>
      <w:r w:rsidR="00474CCC">
        <w:t>&lt;Address&gt;</w:t>
      </w:r>
    </w:p>
    <w:p w:rsidR="00A56F0D" w:rsidRDefault="00A56F0D" w:rsidP="00CB4C5C"/>
    <w:p w:rsidR="00A56F0D" w:rsidRDefault="00A56F0D" w:rsidP="00CB4C5C">
      <w:r>
        <w:t>S</w:t>
      </w:r>
      <w:r w:rsidRPr="00A56F0D">
        <w:t>ubject:</w:t>
      </w:r>
      <w:r>
        <w:tab/>
        <w:t>Report of Missing/Damaged Tritium Exit Sign</w:t>
      </w:r>
    </w:p>
    <w:p w:rsidR="008051BB" w:rsidRDefault="008051BB" w:rsidP="00CB4C5C"/>
    <w:p w:rsidR="008051BB" w:rsidRDefault="008051BB" w:rsidP="008051BB">
      <w:r>
        <w:t xml:space="preserve">On </w:t>
      </w:r>
      <w:r w:rsidR="00474CCC">
        <w:t>&lt;Date&gt;</w:t>
      </w:r>
      <w:r>
        <w:t xml:space="preserve">, a telephone call from our department was made to </w:t>
      </w:r>
      <w:r w:rsidR="00474CCC">
        <w:t>&lt;Name&gt;</w:t>
      </w:r>
      <w:r>
        <w:t xml:space="preserve"> to report that a self-luminous exit sign containing tritium (H-3), was missing</w:t>
      </w:r>
      <w:r w:rsidR="00474CCC">
        <w:t>/damaged</w:t>
      </w:r>
      <w:r>
        <w:t xml:space="preserve">. This telephone call was made to fulfill the requirement found in R313-15-1201(1). This letter is to follow up that phone call with a written report as required by R313-15-1201(2). </w:t>
      </w:r>
    </w:p>
    <w:p w:rsidR="00474CCC" w:rsidRDefault="00474CCC" w:rsidP="008051BB"/>
    <w:p w:rsidR="00474CCC" w:rsidRDefault="008051BB" w:rsidP="008051BB">
      <w:r>
        <w:t xml:space="preserve">The sign, </w:t>
      </w:r>
      <w:r w:rsidR="00474CCC">
        <w:t>&lt;</w:t>
      </w:r>
      <w:r>
        <w:t>model</w:t>
      </w:r>
      <w:r w:rsidR="00474CCC">
        <w:t>&gt;</w:t>
      </w:r>
      <w:r>
        <w:t xml:space="preserve">, </w:t>
      </w:r>
      <w:r w:rsidR="00474CCC">
        <w:t>&lt;</w:t>
      </w:r>
      <w:r>
        <w:t>serial#</w:t>
      </w:r>
      <w:r w:rsidR="00474CCC">
        <w:t>&gt;</w:t>
      </w:r>
      <w:r>
        <w:t>, w</w:t>
      </w:r>
      <w:r w:rsidR="00474CCC">
        <w:t>as manufactured by the company &lt;Company Name&gt;</w:t>
      </w:r>
      <w:r w:rsidR="0011788E">
        <w:t>,</w:t>
      </w:r>
      <w:r>
        <w:t xml:space="preserve"> </w:t>
      </w:r>
      <w:r w:rsidR="00474CCC">
        <w:t>&lt;Date of manufacture&gt;</w:t>
      </w:r>
      <w:r>
        <w:t xml:space="preserve">. At the time of manufacture, it contained no more than </w:t>
      </w:r>
      <w:r w:rsidR="00474CCC">
        <w:t>&lt;Activity&gt;</w:t>
      </w:r>
      <w:r>
        <w:t xml:space="preserve"> of gaseous tritium. The University of Utah purchased the sign from </w:t>
      </w:r>
      <w:r w:rsidR="00474CCC">
        <w:t>&lt;Company Name &amp; Address&gt;</w:t>
      </w:r>
      <w:r>
        <w:t>.</w:t>
      </w:r>
    </w:p>
    <w:p w:rsidR="008051BB" w:rsidRDefault="008051BB" w:rsidP="008051BB">
      <w:r>
        <w:t xml:space="preserve"> </w:t>
      </w:r>
    </w:p>
    <w:p w:rsidR="008051BB" w:rsidRDefault="008051BB" w:rsidP="008051BB">
      <w:r>
        <w:t xml:space="preserve">At the time of the prior physical inventory, </w:t>
      </w:r>
      <w:r w:rsidR="00474CCC">
        <w:t>&lt;Date&gt;</w:t>
      </w:r>
      <w:r>
        <w:t xml:space="preserve">, the sign contained, due to radioactive decay, no more than </w:t>
      </w:r>
      <w:r w:rsidR="00474CCC">
        <w:t>&lt;Activity&gt;</w:t>
      </w:r>
      <w:r>
        <w:t xml:space="preserve"> of tritium. The sign was installed at </w:t>
      </w:r>
      <w:r w:rsidR="00474CCC">
        <w:t>&lt;Location &amp; Address&gt;</w:t>
      </w:r>
      <w:r>
        <w:t>. The sign was discovered to be missing</w:t>
      </w:r>
      <w:r w:rsidR="00474CCC">
        <w:t>/damaged</w:t>
      </w:r>
      <w:r>
        <w:t xml:space="preserve"> on </w:t>
      </w:r>
      <w:r w:rsidR="00474CCC">
        <w:t>&lt;Date&gt;</w:t>
      </w:r>
      <w:r>
        <w:t>, by an employee of my office, who was conducting a physical inventory of all tritium exit signs.</w:t>
      </w:r>
    </w:p>
    <w:p w:rsidR="00474CCC" w:rsidRDefault="00474CCC" w:rsidP="008051BB"/>
    <w:p w:rsidR="008051BB" w:rsidRDefault="00474CCC" w:rsidP="008051BB">
      <w:r>
        <w:t xml:space="preserve">&lt;Narrative of </w:t>
      </w:r>
      <w:r w:rsidR="0011788E">
        <w:t>circumstances leading to missing/damaged signs. Include recovery attempts and/or surveys conducted along with results</w:t>
      </w:r>
      <w:r>
        <w:t>.&gt;</w:t>
      </w:r>
      <w:r w:rsidR="008051BB">
        <w:t xml:space="preserve"> </w:t>
      </w:r>
    </w:p>
    <w:p w:rsidR="00474CCC" w:rsidRDefault="00474CCC" w:rsidP="008051BB"/>
    <w:p w:rsidR="0011788E" w:rsidRDefault="0011788E" w:rsidP="008051BB">
      <w:r>
        <w:t>&lt;Narrative of final known or probable disposition. Include possibilities.&gt;</w:t>
      </w:r>
    </w:p>
    <w:p w:rsidR="00474CCC" w:rsidRDefault="0011788E" w:rsidP="008051BB">
      <w:r>
        <w:t xml:space="preserve"> </w:t>
      </w:r>
    </w:p>
    <w:p w:rsidR="008051BB" w:rsidRDefault="008051BB" w:rsidP="008051BB">
      <w:r>
        <w:t>The Annual Limit on Intake (ALI), as found in EPA Federal Guidance Report No. 11, for tritium</w:t>
      </w:r>
      <w:r w:rsidR="00474CCC">
        <w:t xml:space="preserve"> </w:t>
      </w:r>
      <w:r>
        <w:t xml:space="preserve">is 80 mCi for either an ingestion or inhalation dose, which would result in a 5 rem Total </w:t>
      </w:r>
    </w:p>
    <w:p w:rsidR="008051BB" w:rsidRDefault="008051BB" w:rsidP="008051BB">
      <w:r>
        <w:t xml:space="preserve">Effective Dose Equivalent (TEDE). An ingestion of </w:t>
      </w:r>
      <w:r w:rsidR="00474CCC">
        <w:t>&lt;Activity&gt;</w:t>
      </w:r>
      <w:r>
        <w:t xml:space="preserve"> of tritium, either by inhalation or</w:t>
      </w:r>
      <w:r w:rsidR="00474CCC">
        <w:t xml:space="preserve"> </w:t>
      </w:r>
      <w:r w:rsidRPr="008051BB">
        <w:t xml:space="preserve">ingestion would result in a TEDE of </w:t>
      </w:r>
      <w:r w:rsidR="00474CCC">
        <w:t>&lt;Dose&gt;</w:t>
      </w:r>
      <w:r w:rsidRPr="008051BB">
        <w:t>, however, an inhalation of all the gas contained in the missing</w:t>
      </w:r>
      <w:r w:rsidR="0011788E">
        <w:t>/damaged</w:t>
      </w:r>
      <w:r w:rsidRPr="008051BB">
        <w:t xml:space="preserve"> sign, is extremely unlikely. I am unaware of any circumstance in which an exposure to any individual, due to this missing</w:t>
      </w:r>
      <w:r w:rsidR="0011788E">
        <w:t>/damaged</w:t>
      </w:r>
      <w:r w:rsidRPr="008051BB">
        <w:t xml:space="preserve"> sign, occurred.</w:t>
      </w:r>
    </w:p>
    <w:p w:rsidR="008051BB" w:rsidRDefault="008051BB" w:rsidP="008051BB"/>
    <w:p w:rsidR="008051BB" w:rsidRDefault="008051BB" w:rsidP="008051BB">
      <w:r>
        <w:t>Sincerely,</w:t>
      </w:r>
    </w:p>
    <w:p w:rsidR="008051BB" w:rsidRDefault="008051BB" w:rsidP="008051BB"/>
    <w:p w:rsidR="008051BB" w:rsidRDefault="00474CCC" w:rsidP="008051BB">
      <w:r>
        <w:t>&lt;RSO Name&gt;</w:t>
      </w:r>
      <w:r w:rsidR="008051BB">
        <w:br/>
        <w:t>Director, Radiation Safety Officer</w:t>
      </w:r>
    </w:p>
    <w:p w:rsidR="008051BB" w:rsidRDefault="008051BB" w:rsidP="008051BB"/>
    <w:p w:rsidR="008051BB" w:rsidRDefault="008051BB" w:rsidP="008051BB">
      <w:r>
        <w:t>Cc:</w:t>
      </w:r>
      <w:r>
        <w:tab/>
        <w:t>University of Utah Radiation Safety Committee</w:t>
      </w:r>
    </w:p>
    <w:p w:rsidR="008051BB" w:rsidRDefault="008051BB" w:rsidP="008051BB">
      <w:r>
        <w:tab/>
      </w:r>
      <w:r w:rsidR="00474CCC">
        <w:t>&lt;Name&gt;</w:t>
      </w:r>
      <w:r>
        <w:t>, Vice President for Research</w:t>
      </w:r>
    </w:p>
    <w:p w:rsidR="004F1134" w:rsidRDefault="008051BB" w:rsidP="004F1134">
      <w:r>
        <w:tab/>
      </w:r>
      <w:r w:rsidR="00474CCC">
        <w:t>&lt;Necessary Additions&gt;</w:t>
      </w:r>
    </w:p>
    <w:p w:rsidR="004F1134" w:rsidRDefault="004F1134" w:rsidP="004F1134">
      <w:pPr>
        <w:jc w:val="center"/>
        <w:rPr>
          <w:b/>
        </w:rPr>
      </w:pPr>
      <w:r>
        <w:br w:type="page"/>
      </w:r>
      <w:r w:rsidRPr="00E5038D">
        <w:rPr>
          <w:b/>
        </w:rPr>
        <w:lastRenderedPageBreak/>
        <w:t xml:space="preserve">ATTACHMENT </w:t>
      </w:r>
      <w:r w:rsidR="00BF62CF">
        <w:rPr>
          <w:b/>
        </w:rPr>
        <w:t>D</w:t>
      </w:r>
    </w:p>
    <w:p w:rsidR="004F1134" w:rsidRPr="00E5038D" w:rsidRDefault="004F1134" w:rsidP="004F1134">
      <w:pPr>
        <w:jc w:val="center"/>
        <w:rPr>
          <w:b/>
        </w:rPr>
      </w:pPr>
      <w:r>
        <w:rPr>
          <w:b/>
        </w:rPr>
        <w:t xml:space="preserve">Example Letter Notifying the State of Utah of </w:t>
      </w:r>
      <w:r w:rsidR="00A902D6">
        <w:rPr>
          <w:b/>
        </w:rPr>
        <w:t>Disposed</w:t>
      </w:r>
      <w:r>
        <w:rPr>
          <w:b/>
        </w:rPr>
        <w:t xml:space="preserve"> Tritium </w:t>
      </w:r>
      <w:r w:rsidR="00344A41">
        <w:rPr>
          <w:b/>
        </w:rPr>
        <w:t>EXIT</w:t>
      </w:r>
      <w:r>
        <w:rPr>
          <w:b/>
        </w:rPr>
        <w:t xml:space="preserve"> Sign</w:t>
      </w:r>
      <w:r w:rsidR="00A902D6">
        <w:rPr>
          <w:b/>
        </w:rPr>
        <w:t>s</w:t>
      </w:r>
    </w:p>
    <w:p w:rsidR="004F1134" w:rsidRDefault="004F1134" w:rsidP="004F1134"/>
    <w:p w:rsidR="00691666" w:rsidRDefault="00691666" w:rsidP="00691666">
      <w:r>
        <w:t>&lt;Date&gt;</w:t>
      </w:r>
    </w:p>
    <w:p w:rsidR="00691666" w:rsidRDefault="00691666" w:rsidP="00691666"/>
    <w:p w:rsidR="00691666" w:rsidRDefault="00691666" w:rsidP="00691666">
      <w:r>
        <w:t xml:space="preserve">&lt;Name&gt;, Director </w:t>
      </w:r>
    </w:p>
    <w:p w:rsidR="00691666" w:rsidRDefault="00691666" w:rsidP="00691666">
      <w:r>
        <w:t xml:space="preserve">Utah Department of Environmental Quality </w:t>
      </w:r>
    </w:p>
    <w:p w:rsidR="00691666" w:rsidRDefault="00691666" w:rsidP="00691666">
      <w:r>
        <w:t xml:space="preserve">Division of Waste Management and Radiation Control </w:t>
      </w:r>
      <w:r>
        <w:br/>
        <w:t>&lt;Address&gt;</w:t>
      </w:r>
    </w:p>
    <w:p w:rsidR="00691666" w:rsidRDefault="00691666" w:rsidP="00691666"/>
    <w:p w:rsidR="00691666" w:rsidRDefault="00691666" w:rsidP="00691666">
      <w:r>
        <w:t>S</w:t>
      </w:r>
      <w:r w:rsidRPr="00A56F0D">
        <w:t>ubject:</w:t>
      </w:r>
      <w:r>
        <w:tab/>
        <w:t xml:space="preserve">Report of </w:t>
      </w:r>
      <w:r w:rsidR="00D10369">
        <w:t>Disposition of</w:t>
      </w:r>
      <w:r>
        <w:t xml:space="preserve"> Tritium Exit Sign</w:t>
      </w:r>
      <w:r w:rsidR="00D10369">
        <w:t>s</w:t>
      </w:r>
    </w:p>
    <w:p w:rsidR="00691666" w:rsidRDefault="00691666" w:rsidP="00691666"/>
    <w:p w:rsidR="00D10369" w:rsidRDefault="00D10369" w:rsidP="00691666">
      <w:r>
        <w:t>On &lt;Date&gt; the following tritium Exit signs were confirmed to be received for disposal by &lt;Disposal Company&gt;:</w:t>
      </w:r>
    </w:p>
    <w:p w:rsidR="00D10369" w:rsidRDefault="00D10369" w:rsidP="00691666">
      <w:r>
        <w:t>&lt;List of Make, Model and Serial#</w:t>
      </w:r>
      <w:r w:rsidR="007C07E4">
        <w:t>’s</w:t>
      </w:r>
      <w:r>
        <w:t>&gt;</w:t>
      </w:r>
    </w:p>
    <w:p w:rsidR="00D10369" w:rsidRDefault="00D10369" w:rsidP="00691666"/>
    <w:p w:rsidR="00691666" w:rsidRDefault="00D10369" w:rsidP="00691666">
      <w:r>
        <w:t>The University of Utah is no longer in possession of these signs. Please do not hesitate to contact my office with any questions.</w:t>
      </w:r>
    </w:p>
    <w:p w:rsidR="00691666" w:rsidRDefault="00691666" w:rsidP="00691666"/>
    <w:p w:rsidR="00691666" w:rsidRDefault="00691666" w:rsidP="00691666">
      <w:r>
        <w:t>Sincerely,</w:t>
      </w:r>
    </w:p>
    <w:p w:rsidR="00691666" w:rsidRDefault="00691666" w:rsidP="00691666"/>
    <w:p w:rsidR="00691666" w:rsidRDefault="00691666" w:rsidP="00691666">
      <w:r>
        <w:t>&lt;RSO Name&gt;</w:t>
      </w:r>
      <w:r>
        <w:br/>
        <w:t>Director, Radiation Safety Officer</w:t>
      </w:r>
    </w:p>
    <w:p w:rsidR="00691666" w:rsidRDefault="00691666" w:rsidP="00691666"/>
    <w:p w:rsidR="00691666" w:rsidRDefault="00691666" w:rsidP="00691666">
      <w:r>
        <w:t>Cc:</w:t>
      </w:r>
      <w:r>
        <w:tab/>
        <w:t>University of Utah Radiation Safety Committee</w:t>
      </w:r>
    </w:p>
    <w:p w:rsidR="00691666" w:rsidRDefault="00691666" w:rsidP="00691666">
      <w:r>
        <w:tab/>
        <w:t>&lt;Name&gt;, Vice President for Research</w:t>
      </w:r>
    </w:p>
    <w:p w:rsidR="00BD0673" w:rsidRDefault="00691666" w:rsidP="00691666">
      <w:r>
        <w:tab/>
        <w:t>&lt;Necessary Additions&gt;</w:t>
      </w:r>
      <w:r w:rsidR="00BD0673">
        <w:br w:type="page"/>
      </w:r>
    </w:p>
    <w:p w:rsidR="00EE391D" w:rsidRDefault="00EE391D" w:rsidP="00196EB1">
      <w:pPr>
        <w:rPr>
          <w:b/>
          <w:u w:val="single"/>
        </w:rPr>
      </w:pPr>
      <w:r>
        <w:rPr>
          <w:b/>
          <w:u w:val="single"/>
        </w:rPr>
        <w:lastRenderedPageBreak/>
        <w:t>SUPPORT DOCUMENTS:</w:t>
      </w:r>
    </w:p>
    <w:p w:rsidR="00EE391D" w:rsidRPr="00EE391D" w:rsidRDefault="00EE391D" w:rsidP="00196EB1">
      <w:r>
        <w:t>Tritium Exit Signs Fact Sheet 1-2017, Revision 0.</w:t>
      </w:r>
    </w:p>
    <w:p w:rsidR="00EE391D" w:rsidRDefault="00EE391D" w:rsidP="00196EB1">
      <w:pPr>
        <w:rPr>
          <w:b/>
          <w:u w:val="single"/>
        </w:rPr>
      </w:pPr>
    </w:p>
    <w:p w:rsidR="00196EB1" w:rsidRDefault="00196EB1" w:rsidP="00196EB1">
      <w:pPr>
        <w:rPr>
          <w:b/>
        </w:rPr>
      </w:pPr>
      <w:r>
        <w:rPr>
          <w:b/>
          <w:u w:val="single"/>
        </w:rPr>
        <w:t>REVISION HISTORY</w:t>
      </w:r>
      <w:r>
        <w:rPr>
          <w:b/>
        </w:rPr>
        <w:t>:</w:t>
      </w:r>
      <w:r w:rsidR="003A4433">
        <w:rPr>
          <w:b/>
        </w:rPr>
        <w:t xml:space="preserve">   </w:t>
      </w:r>
    </w:p>
    <w:p w:rsidR="003A4433" w:rsidRDefault="003A4433" w:rsidP="00196EB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00"/>
        <w:gridCol w:w="6565"/>
      </w:tblGrid>
      <w:tr w:rsidR="00196EB1" w:rsidTr="00C708A8">
        <w:tc>
          <w:tcPr>
            <w:tcW w:w="985" w:type="dxa"/>
            <w:vAlign w:val="center"/>
          </w:tcPr>
          <w:p w:rsidR="00196EB1" w:rsidRDefault="00196EB1" w:rsidP="00C708A8">
            <w:pPr>
              <w:rPr>
                <w:b/>
              </w:rPr>
            </w:pPr>
            <w:r>
              <w:rPr>
                <w:b/>
              </w:rPr>
              <w:t>Rev. #</w:t>
            </w:r>
          </w:p>
        </w:tc>
        <w:tc>
          <w:tcPr>
            <w:tcW w:w="1800" w:type="dxa"/>
            <w:vAlign w:val="center"/>
          </w:tcPr>
          <w:p w:rsidR="00196EB1" w:rsidRDefault="00196EB1" w:rsidP="00C708A8">
            <w:pPr>
              <w:rPr>
                <w:b/>
              </w:rPr>
            </w:pPr>
            <w:r>
              <w:rPr>
                <w:b/>
              </w:rPr>
              <w:t>Revision Date</w:t>
            </w:r>
          </w:p>
        </w:tc>
        <w:tc>
          <w:tcPr>
            <w:tcW w:w="6565" w:type="dxa"/>
            <w:vAlign w:val="center"/>
          </w:tcPr>
          <w:p w:rsidR="00196EB1" w:rsidRPr="00181897" w:rsidRDefault="00196EB1" w:rsidP="00C708A8">
            <w:pPr>
              <w:rPr>
                <w:b/>
              </w:rPr>
            </w:pPr>
            <w:r>
              <w:rPr>
                <w:b/>
              </w:rPr>
              <w:t>Changes from previous revision</w:t>
            </w:r>
          </w:p>
        </w:tc>
      </w:tr>
      <w:sdt>
        <w:sdtPr>
          <w:id w:val="-1993467867"/>
        </w:sdtPr>
        <w:sdtEndPr/>
        <w:sdtContent>
          <w:sdt>
            <w:sdtPr>
              <w:id w:val="-1391806985"/>
              <w:placeholder>
                <w:docPart w:val="345D8089C87E40399CCEDA022F879AC3"/>
              </w:placeholder>
            </w:sdtPr>
            <w:sdtEndPr/>
            <w:sdtContent>
              <w:tr w:rsidR="00196EB1" w:rsidTr="00C708A8">
                <w:tc>
                  <w:tcPr>
                    <w:tcW w:w="985" w:type="dxa"/>
                  </w:tcPr>
                  <w:p w:rsidR="00196EB1" w:rsidRPr="005F2DE6" w:rsidRDefault="00196EB1" w:rsidP="00C708A8">
                    <w:r w:rsidRPr="005F2DE6">
                      <w:t>0</w:t>
                    </w:r>
                  </w:p>
                </w:tc>
                <w:sdt>
                  <w:sdtPr>
                    <w:id w:val="-457950812"/>
                    <w:placeholder>
                      <w:docPart w:val="E35B09EA74A1439D914790D04924A7BA"/>
                    </w:placeholder>
                    <w:date w:fullDate="2017-03-03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800" w:type="dxa"/>
                      </w:tcPr>
                      <w:p w:rsidR="00196EB1" w:rsidRPr="005F2DE6" w:rsidRDefault="00AB45FF" w:rsidP="00C708A8">
                        <w:r>
                          <w:t>3/3/2017</w:t>
                        </w:r>
                      </w:p>
                    </w:tc>
                  </w:sdtContent>
                </w:sdt>
                <w:tc>
                  <w:tcPr>
                    <w:tcW w:w="6565" w:type="dxa"/>
                  </w:tcPr>
                  <w:p w:rsidR="00196EB1" w:rsidRPr="005F2DE6" w:rsidRDefault="00196EB1" w:rsidP="00C708A8">
                    <w:r w:rsidRPr="005F2DE6">
                      <w:t>Original procedure.</w:t>
                    </w:r>
                  </w:p>
                </w:tc>
              </w:tr>
            </w:sdtContent>
          </w:sdt>
        </w:sdtContent>
      </w:sdt>
    </w:tbl>
    <w:p w:rsidR="00196EB1" w:rsidRDefault="00196EB1" w:rsidP="00196EB1">
      <w:pPr>
        <w:rPr>
          <w:b/>
        </w:rPr>
      </w:pPr>
    </w:p>
    <w:p w:rsidR="00196EB1" w:rsidRDefault="00196EB1" w:rsidP="00196E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9"/>
        <w:gridCol w:w="2335"/>
      </w:tblGrid>
      <w:tr w:rsidR="00196EB1" w:rsidTr="00C708A8">
        <w:tc>
          <w:tcPr>
            <w:tcW w:w="3116" w:type="dxa"/>
            <w:tcBorders>
              <w:bottom w:val="single" w:sz="4" w:space="0" w:color="auto"/>
            </w:tcBorders>
          </w:tcPr>
          <w:p w:rsidR="00196EB1" w:rsidRPr="00196EB1" w:rsidRDefault="00196EB1" w:rsidP="00C708A8">
            <w:pPr>
              <w:rPr>
                <w:b/>
              </w:rPr>
            </w:pPr>
            <w:r w:rsidRPr="00196EB1">
              <w:rPr>
                <w:b/>
              </w:rPr>
              <w:t>Mario A. Bettolo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196EB1" w:rsidRDefault="00196EB1" w:rsidP="00C708A8"/>
        </w:tc>
        <w:sdt>
          <w:sdtPr>
            <w:id w:val="-191151052"/>
            <w:placeholder>
              <w:docPart w:val="7A7A30CEE15D43F3981C42F00BE41685"/>
            </w:placeholder>
            <w:date w:fullDate="2017-03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bottom w:val="single" w:sz="4" w:space="0" w:color="auto"/>
                </w:tcBorders>
              </w:tcPr>
              <w:p w:rsidR="00196EB1" w:rsidRDefault="00AB45FF" w:rsidP="00C708A8">
                <w:r>
                  <w:t>3/3/2017</w:t>
                </w:r>
              </w:p>
            </w:tc>
          </w:sdtContent>
        </w:sdt>
      </w:tr>
      <w:tr w:rsidR="00196EB1" w:rsidTr="00C708A8">
        <w:tc>
          <w:tcPr>
            <w:tcW w:w="3116" w:type="dxa"/>
            <w:tcBorders>
              <w:top w:val="single" w:sz="4" w:space="0" w:color="auto"/>
            </w:tcBorders>
          </w:tcPr>
          <w:p w:rsidR="00196EB1" w:rsidRDefault="00196EB1" w:rsidP="00C708A8">
            <w:r>
              <w:t>QA Manager Name</w:t>
            </w:r>
          </w:p>
        </w:tc>
        <w:tc>
          <w:tcPr>
            <w:tcW w:w="3899" w:type="dxa"/>
            <w:tcBorders>
              <w:top w:val="single" w:sz="4" w:space="0" w:color="auto"/>
            </w:tcBorders>
          </w:tcPr>
          <w:p w:rsidR="00196EB1" w:rsidRDefault="00196EB1" w:rsidP="00C708A8">
            <w:r>
              <w:t>QA Manager Signature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196EB1" w:rsidRDefault="00196EB1" w:rsidP="00C708A8">
            <w:r>
              <w:t>Date</w:t>
            </w:r>
          </w:p>
        </w:tc>
      </w:tr>
    </w:tbl>
    <w:p w:rsidR="00196EB1" w:rsidRPr="003E3453" w:rsidRDefault="00196EB1" w:rsidP="00196EB1"/>
    <w:p w:rsidR="00196EB1" w:rsidRDefault="00196EB1" w:rsidP="00196E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9"/>
        <w:gridCol w:w="2335"/>
      </w:tblGrid>
      <w:tr w:rsidR="00196EB1" w:rsidTr="00C708A8">
        <w:tc>
          <w:tcPr>
            <w:tcW w:w="3116" w:type="dxa"/>
            <w:tcBorders>
              <w:bottom w:val="single" w:sz="4" w:space="0" w:color="auto"/>
            </w:tcBorders>
          </w:tcPr>
          <w:p w:rsidR="00196EB1" w:rsidRDefault="00196EB1" w:rsidP="00C708A8"/>
        </w:tc>
        <w:tc>
          <w:tcPr>
            <w:tcW w:w="3899" w:type="dxa"/>
            <w:tcBorders>
              <w:bottom w:val="single" w:sz="4" w:space="0" w:color="auto"/>
            </w:tcBorders>
          </w:tcPr>
          <w:p w:rsidR="00196EB1" w:rsidRDefault="00196EB1" w:rsidP="00C708A8"/>
        </w:tc>
        <w:sdt>
          <w:sdtPr>
            <w:id w:val="-1279564066"/>
            <w:placeholder>
              <w:docPart w:val="E35B09EA74A1439D914790D04924A7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bottom w:val="single" w:sz="4" w:space="0" w:color="auto"/>
                </w:tcBorders>
              </w:tcPr>
              <w:p w:rsidR="00196EB1" w:rsidRDefault="00196EB1" w:rsidP="00C708A8">
                <w:r w:rsidRPr="004875C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96EB1" w:rsidTr="00C708A8">
        <w:tc>
          <w:tcPr>
            <w:tcW w:w="3116" w:type="dxa"/>
            <w:tcBorders>
              <w:top w:val="single" w:sz="4" w:space="0" w:color="auto"/>
            </w:tcBorders>
          </w:tcPr>
          <w:p w:rsidR="00196EB1" w:rsidRDefault="00196EB1" w:rsidP="00C708A8">
            <w:r>
              <w:t>RSO Name</w:t>
            </w:r>
          </w:p>
        </w:tc>
        <w:tc>
          <w:tcPr>
            <w:tcW w:w="3899" w:type="dxa"/>
            <w:tcBorders>
              <w:top w:val="single" w:sz="4" w:space="0" w:color="auto"/>
            </w:tcBorders>
          </w:tcPr>
          <w:p w:rsidR="00196EB1" w:rsidRDefault="00196EB1" w:rsidP="00C708A8">
            <w:r>
              <w:t>RSO Approval Signature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196EB1" w:rsidRDefault="00196EB1" w:rsidP="00C708A8">
            <w:r>
              <w:t>Date</w:t>
            </w:r>
          </w:p>
        </w:tc>
      </w:tr>
    </w:tbl>
    <w:p w:rsidR="00196EB1" w:rsidRPr="003E3453" w:rsidRDefault="00196EB1" w:rsidP="00196EB1"/>
    <w:p w:rsidR="00360093" w:rsidRDefault="00360093" w:rsidP="00BD0673"/>
    <w:sectPr w:rsidR="00360093" w:rsidSect="00D3698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F8" w:rsidRDefault="000C63F8" w:rsidP="00D52BB6">
      <w:r>
        <w:separator/>
      </w:r>
    </w:p>
  </w:endnote>
  <w:endnote w:type="continuationSeparator" w:id="0">
    <w:p w:rsidR="000C63F8" w:rsidRDefault="000C63F8" w:rsidP="00D5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7" w:rsidRPr="00D36987" w:rsidRDefault="00EA35FC" w:rsidP="00D36987">
    <w:pPr>
      <w:pStyle w:val="Footer"/>
    </w:pPr>
    <w:r>
      <w:t xml:space="preserve">Handling, Tracking and Disposal </w:t>
    </w:r>
    <w:r>
      <w:br/>
      <w:t xml:space="preserve">of Tritium </w:t>
    </w:r>
    <w:r w:rsidR="00344A41">
      <w:t>EXIT</w:t>
    </w:r>
    <w:r>
      <w:t xml:space="preserve"> Signs</w:t>
    </w:r>
    <w:r w:rsidR="00D36987">
      <w:t xml:space="preserve"> </w:t>
    </w:r>
    <w:r w:rsidR="00D36987">
      <w:tab/>
    </w:r>
    <w:r w:rsidR="00D36987" w:rsidRPr="00D36987">
      <w:t xml:space="preserve">Page </w:t>
    </w:r>
    <w:r w:rsidR="00FA27DF" w:rsidRPr="00D36987">
      <w:rPr>
        <w:bCs/>
      </w:rPr>
      <w:fldChar w:fldCharType="begin"/>
    </w:r>
    <w:r w:rsidR="00D36987" w:rsidRPr="00D36987">
      <w:rPr>
        <w:bCs/>
      </w:rPr>
      <w:instrText xml:space="preserve"> PAGE </w:instrText>
    </w:r>
    <w:r w:rsidR="00FA27DF" w:rsidRPr="00D36987">
      <w:rPr>
        <w:bCs/>
      </w:rPr>
      <w:fldChar w:fldCharType="separate"/>
    </w:r>
    <w:r w:rsidR="00975E0F">
      <w:rPr>
        <w:bCs/>
        <w:noProof/>
      </w:rPr>
      <w:t>1</w:t>
    </w:r>
    <w:r w:rsidR="00FA27DF" w:rsidRPr="00D36987">
      <w:rPr>
        <w:bCs/>
      </w:rPr>
      <w:fldChar w:fldCharType="end"/>
    </w:r>
    <w:r w:rsidR="00D36987" w:rsidRPr="00D36987">
      <w:t xml:space="preserve"> of </w:t>
    </w:r>
    <w:r w:rsidR="00FA27DF" w:rsidRPr="00D36987">
      <w:rPr>
        <w:bCs/>
      </w:rPr>
      <w:fldChar w:fldCharType="begin"/>
    </w:r>
    <w:r w:rsidR="00D36987" w:rsidRPr="00D36987">
      <w:rPr>
        <w:bCs/>
      </w:rPr>
      <w:instrText xml:space="preserve"> NUMPAGES  </w:instrText>
    </w:r>
    <w:r w:rsidR="00FA27DF" w:rsidRPr="00D36987">
      <w:rPr>
        <w:bCs/>
      </w:rPr>
      <w:fldChar w:fldCharType="separate"/>
    </w:r>
    <w:r w:rsidR="00975E0F">
      <w:rPr>
        <w:bCs/>
        <w:noProof/>
      </w:rPr>
      <w:t>10</w:t>
    </w:r>
    <w:r w:rsidR="00FA27DF" w:rsidRPr="00D36987">
      <w:rPr>
        <w:bCs/>
      </w:rPr>
      <w:fldChar w:fldCharType="end"/>
    </w:r>
    <w:r w:rsidR="00D36987">
      <w:rPr>
        <w:bCs/>
      </w:rPr>
      <w:tab/>
      <w:t xml:space="preserve">Revision 0 </w:t>
    </w:r>
    <w:r>
      <w:rPr>
        <w:bCs/>
      </w:rPr>
      <w:t>(</w:t>
    </w:r>
    <w:r w:rsidR="00AB45FF">
      <w:rPr>
        <w:bCs/>
      </w:rPr>
      <w:t>March</w:t>
    </w:r>
    <w:r w:rsidR="00D36987">
      <w:rPr>
        <w:bCs/>
      </w:rPr>
      <w:t>, 2017</w:t>
    </w:r>
    <w:r>
      <w:rPr>
        <w:bCs/>
      </w:rPr>
      <w:t>)</w:t>
    </w:r>
  </w:p>
  <w:p w:rsidR="009937A1" w:rsidRPr="00B248FA" w:rsidRDefault="009937A1" w:rsidP="00B2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FA" w:rsidRDefault="00B248FA" w:rsidP="00B248FA">
    <w:pPr>
      <w:pStyle w:val="Foo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41202B" w:rsidTr="007C3C34">
      <w:trPr>
        <w:cantSplit/>
        <w:trHeight w:hRule="exact" w:val="1080"/>
      </w:trPr>
      <w:tc>
        <w:tcPr>
          <w:tcW w:w="3192" w:type="dxa"/>
          <w:shd w:val="clear" w:color="auto" w:fill="auto"/>
          <w:vAlign w:val="center"/>
        </w:tcPr>
        <w:p w:rsidR="00B248FA" w:rsidRDefault="00D55035" w:rsidP="00AE5D8B">
          <w:pPr>
            <w:pStyle w:val="Footer"/>
          </w:pPr>
          <w:r>
            <w:t xml:space="preserve">Tritium </w:t>
          </w:r>
          <w:r w:rsidR="00344A41">
            <w:t>EXIT</w:t>
          </w:r>
          <w:r>
            <w:t xml:space="preserve"> Sign </w:t>
          </w:r>
        </w:p>
      </w:tc>
      <w:tc>
        <w:tcPr>
          <w:tcW w:w="3192" w:type="dxa"/>
          <w:shd w:val="clear" w:color="auto" w:fill="auto"/>
          <w:vAlign w:val="center"/>
        </w:tcPr>
        <w:p w:rsidR="00B248FA" w:rsidRDefault="00B248FA" w:rsidP="00A92518">
          <w:pPr>
            <w:pStyle w:val="Footer"/>
            <w:jc w:val="center"/>
          </w:pPr>
          <w:r>
            <w:t xml:space="preserve">Page </w:t>
          </w:r>
          <w:r w:rsidR="002E027F">
            <w:fldChar w:fldCharType="begin"/>
          </w:r>
          <w:r w:rsidR="002E027F">
            <w:instrText xml:space="preserve"> PAGE   \* MERGEFORMAT </w:instrText>
          </w:r>
          <w:r w:rsidR="002E027F">
            <w:fldChar w:fldCharType="separate"/>
          </w:r>
          <w:r w:rsidR="00D36987">
            <w:rPr>
              <w:noProof/>
            </w:rPr>
            <w:t>1</w:t>
          </w:r>
          <w:r w:rsidR="002E027F"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t xml:space="preserve">of </w:t>
          </w:r>
          <w:r w:rsidR="00A92518">
            <w:t>2</w:t>
          </w:r>
        </w:p>
      </w:tc>
      <w:tc>
        <w:tcPr>
          <w:tcW w:w="3192" w:type="dxa"/>
          <w:shd w:val="clear" w:color="auto" w:fill="auto"/>
          <w:vAlign w:val="center"/>
        </w:tcPr>
        <w:p w:rsidR="00B248FA" w:rsidRDefault="00B248FA" w:rsidP="00B248FA">
          <w:pPr>
            <w:pStyle w:val="Footer"/>
            <w:jc w:val="right"/>
          </w:pPr>
          <w:r>
            <w:t>Version 1.0</w:t>
          </w:r>
        </w:p>
        <w:p w:rsidR="00D55035" w:rsidRDefault="00B248FA" w:rsidP="007C3C34">
          <w:pPr>
            <w:pStyle w:val="Footer"/>
            <w:jc w:val="right"/>
          </w:pPr>
          <w:r>
            <w:t>Revis</w:t>
          </w:r>
          <w:r w:rsidR="00D55035">
            <w:t>ed 1</w:t>
          </w:r>
          <w:r>
            <w:t>/201</w:t>
          </w:r>
          <w:r w:rsidR="00D55035">
            <w:t>7</w:t>
          </w:r>
        </w:p>
      </w:tc>
    </w:tr>
  </w:tbl>
  <w:p w:rsidR="00B248FA" w:rsidRDefault="00B248FA" w:rsidP="00B2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F8" w:rsidRDefault="000C63F8" w:rsidP="00D52BB6">
      <w:r>
        <w:separator/>
      </w:r>
    </w:p>
  </w:footnote>
  <w:footnote w:type="continuationSeparator" w:id="0">
    <w:p w:rsidR="000C63F8" w:rsidRDefault="000C63F8" w:rsidP="00D5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E" w:rsidRDefault="00207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FA" w:rsidRDefault="00282AC4">
    <w:pPr>
      <w:pStyle w:val="Header"/>
      <w:rPr>
        <w:noProof/>
      </w:rPr>
    </w:pPr>
    <w:r>
      <w:rPr>
        <w:noProof/>
      </w:rPr>
      <w:drawing>
        <wp:inline distT="0" distB="0" distL="0" distR="0">
          <wp:extent cx="2914650" cy="409575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8FA" w:rsidRDefault="00B248FA" w:rsidP="00B248F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301A"/>
    <w:multiLevelType w:val="hybridMultilevel"/>
    <w:tmpl w:val="82080D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1747A"/>
    <w:multiLevelType w:val="hybridMultilevel"/>
    <w:tmpl w:val="572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830"/>
    <w:multiLevelType w:val="hybridMultilevel"/>
    <w:tmpl w:val="99665ECC"/>
    <w:lvl w:ilvl="0" w:tplc="17C664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077F1"/>
    <w:multiLevelType w:val="hybridMultilevel"/>
    <w:tmpl w:val="BEBA9EB2"/>
    <w:lvl w:ilvl="0" w:tplc="31723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2271F"/>
    <w:multiLevelType w:val="hybridMultilevel"/>
    <w:tmpl w:val="4E5C9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234A"/>
    <w:multiLevelType w:val="hybridMultilevel"/>
    <w:tmpl w:val="85F6B57C"/>
    <w:lvl w:ilvl="0" w:tplc="9B4AE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72E6D"/>
    <w:multiLevelType w:val="hybridMultilevel"/>
    <w:tmpl w:val="C5689B82"/>
    <w:lvl w:ilvl="0" w:tplc="D6BEE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363B5"/>
    <w:multiLevelType w:val="hybridMultilevel"/>
    <w:tmpl w:val="9F6C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307F"/>
    <w:multiLevelType w:val="hybridMultilevel"/>
    <w:tmpl w:val="574A4D9A"/>
    <w:lvl w:ilvl="0" w:tplc="9168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82AC0"/>
    <w:multiLevelType w:val="hybridMultilevel"/>
    <w:tmpl w:val="0C16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A1A90"/>
    <w:multiLevelType w:val="hybridMultilevel"/>
    <w:tmpl w:val="3F4A59B0"/>
    <w:lvl w:ilvl="0" w:tplc="801C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0151DB"/>
    <w:multiLevelType w:val="hybridMultilevel"/>
    <w:tmpl w:val="76204282"/>
    <w:lvl w:ilvl="0" w:tplc="D9ECD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E5063"/>
    <w:multiLevelType w:val="hybridMultilevel"/>
    <w:tmpl w:val="336626A6"/>
    <w:lvl w:ilvl="0" w:tplc="67C69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B6"/>
    <w:rsid w:val="00001DC5"/>
    <w:rsid w:val="000163DB"/>
    <w:rsid w:val="00056C80"/>
    <w:rsid w:val="00064D6E"/>
    <w:rsid w:val="00075FE1"/>
    <w:rsid w:val="000B5BBE"/>
    <w:rsid w:val="000B786B"/>
    <w:rsid w:val="000C63F8"/>
    <w:rsid w:val="000D6E22"/>
    <w:rsid w:val="000E0449"/>
    <w:rsid w:val="000E21FC"/>
    <w:rsid w:val="00104443"/>
    <w:rsid w:val="00113600"/>
    <w:rsid w:val="0011788E"/>
    <w:rsid w:val="00163CFA"/>
    <w:rsid w:val="0016478E"/>
    <w:rsid w:val="00166087"/>
    <w:rsid w:val="001805AC"/>
    <w:rsid w:val="00181897"/>
    <w:rsid w:val="00196EB1"/>
    <w:rsid w:val="001A1944"/>
    <w:rsid w:val="001A2BE2"/>
    <w:rsid w:val="001A4A16"/>
    <w:rsid w:val="001A4C33"/>
    <w:rsid w:val="001A559A"/>
    <w:rsid w:val="001C50AE"/>
    <w:rsid w:val="001D2904"/>
    <w:rsid w:val="001D4C6B"/>
    <w:rsid w:val="00201ED1"/>
    <w:rsid w:val="0020774E"/>
    <w:rsid w:val="00247E05"/>
    <w:rsid w:val="002570CC"/>
    <w:rsid w:val="00280215"/>
    <w:rsid w:val="00282AC4"/>
    <w:rsid w:val="002A178D"/>
    <w:rsid w:val="002C3ECB"/>
    <w:rsid w:val="002E027F"/>
    <w:rsid w:val="002E057F"/>
    <w:rsid w:val="003001E2"/>
    <w:rsid w:val="00306110"/>
    <w:rsid w:val="00317E64"/>
    <w:rsid w:val="00325668"/>
    <w:rsid w:val="00344A41"/>
    <w:rsid w:val="003570CD"/>
    <w:rsid w:val="00360093"/>
    <w:rsid w:val="00384428"/>
    <w:rsid w:val="00394447"/>
    <w:rsid w:val="003A4433"/>
    <w:rsid w:val="003C2DEA"/>
    <w:rsid w:val="003C6284"/>
    <w:rsid w:val="003E57BA"/>
    <w:rsid w:val="003E698A"/>
    <w:rsid w:val="0041202B"/>
    <w:rsid w:val="004423F2"/>
    <w:rsid w:val="004427E0"/>
    <w:rsid w:val="00474CCC"/>
    <w:rsid w:val="00484B12"/>
    <w:rsid w:val="00485E89"/>
    <w:rsid w:val="004920E4"/>
    <w:rsid w:val="004A56A5"/>
    <w:rsid w:val="004E6D6B"/>
    <w:rsid w:val="004F1134"/>
    <w:rsid w:val="005206A3"/>
    <w:rsid w:val="005406C7"/>
    <w:rsid w:val="00555226"/>
    <w:rsid w:val="0056254D"/>
    <w:rsid w:val="00566B66"/>
    <w:rsid w:val="00571B31"/>
    <w:rsid w:val="0059578D"/>
    <w:rsid w:val="00597961"/>
    <w:rsid w:val="00601301"/>
    <w:rsid w:val="00655617"/>
    <w:rsid w:val="00684761"/>
    <w:rsid w:val="00691666"/>
    <w:rsid w:val="00693659"/>
    <w:rsid w:val="006A0B0C"/>
    <w:rsid w:val="006A5CB2"/>
    <w:rsid w:val="006B28CA"/>
    <w:rsid w:val="006D7C92"/>
    <w:rsid w:val="006F3CCC"/>
    <w:rsid w:val="007166D6"/>
    <w:rsid w:val="007320CC"/>
    <w:rsid w:val="00736449"/>
    <w:rsid w:val="007404DC"/>
    <w:rsid w:val="007645F2"/>
    <w:rsid w:val="007706B6"/>
    <w:rsid w:val="00775399"/>
    <w:rsid w:val="0079233A"/>
    <w:rsid w:val="00795795"/>
    <w:rsid w:val="007B52BE"/>
    <w:rsid w:val="007B6514"/>
    <w:rsid w:val="007C07E4"/>
    <w:rsid w:val="007C3C34"/>
    <w:rsid w:val="007D1105"/>
    <w:rsid w:val="00800B66"/>
    <w:rsid w:val="008051BB"/>
    <w:rsid w:val="00827FA5"/>
    <w:rsid w:val="00852116"/>
    <w:rsid w:val="0086491A"/>
    <w:rsid w:val="00865B0F"/>
    <w:rsid w:val="008F1BBC"/>
    <w:rsid w:val="008F3252"/>
    <w:rsid w:val="0091492C"/>
    <w:rsid w:val="00925868"/>
    <w:rsid w:val="0093266D"/>
    <w:rsid w:val="00936683"/>
    <w:rsid w:val="0094475D"/>
    <w:rsid w:val="00944853"/>
    <w:rsid w:val="00944E1D"/>
    <w:rsid w:val="0095781D"/>
    <w:rsid w:val="00975E0F"/>
    <w:rsid w:val="009937A1"/>
    <w:rsid w:val="009B5A0A"/>
    <w:rsid w:val="009D664B"/>
    <w:rsid w:val="00A02E37"/>
    <w:rsid w:val="00A16E7D"/>
    <w:rsid w:val="00A31B89"/>
    <w:rsid w:val="00A45047"/>
    <w:rsid w:val="00A56F0D"/>
    <w:rsid w:val="00A62018"/>
    <w:rsid w:val="00A73660"/>
    <w:rsid w:val="00A902D6"/>
    <w:rsid w:val="00A92518"/>
    <w:rsid w:val="00AB103B"/>
    <w:rsid w:val="00AB45FF"/>
    <w:rsid w:val="00AC31EB"/>
    <w:rsid w:val="00AC79D6"/>
    <w:rsid w:val="00AE5D8B"/>
    <w:rsid w:val="00AE71B3"/>
    <w:rsid w:val="00AF2B1D"/>
    <w:rsid w:val="00AF4622"/>
    <w:rsid w:val="00B054B8"/>
    <w:rsid w:val="00B248FA"/>
    <w:rsid w:val="00B33DCD"/>
    <w:rsid w:val="00B36655"/>
    <w:rsid w:val="00B450BF"/>
    <w:rsid w:val="00B45742"/>
    <w:rsid w:val="00B6484F"/>
    <w:rsid w:val="00B97050"/>
    <w:rsid w:val="00BA3038"/>
    <w:rsid w:val="00BA413C"/>
    <w:rsid w:val="00BA484D"/>
    <w:rsid w:val="00BC686C"/>
    <w:rsid w:val="00BD0673"/>
    <w:rsid w:val="00BF1A39"/>
    <w:rsid w:val="00BF2E15"/>
    <w:rsid w:val="00BF62CF"/>
    <w:rsid w:val="00BF7C11"/>
    <w:rsid w:val="00C045CD"/>
    <w:rsid w:val="00C12336"/>
    <w:rsid w:val="00C16B79"/>
    <w:rsid w:val="00C45724"/>
    <w:rsid w:val="00C5776A"/>
    <w:rsid w:val="00C623B2"/>
    <w:rsid w:val="00C62A73"/>
    <w:rsid w:val="00C7224C"/>
    <w:rsid w:val="00C80BDF"/>
    <w:rsid w:val="00C85D15"/>
    <w:rsid w:val="00C914AE"/>
    <w:rsid w:val="00CB4C5C"/>
    <w:rsid w:val="00CB512E"/>
    <w:rsid w:val="00CB736B"/>
    <w:rsid w:val="00CC1E6E"/>
    <w:rsid w:val="00CE07E2"/>
    <w:rsid w:val="00CF6521"/>
    <w:rsid w:val="00CF6523"/>
    <w:rsid w:val="00D017E9"/>
    <w:rsid w:val="00D075A9"/>
    <w:rsid w:val="00D10369"/>
    <w:rsid w:val="00D12B6A"/>
    <w:rsid w:val="00D17256"/>
    <w:rsid w:val="00D31F93"/>
    <w:rsid w:val="00D36987"/>
    <w:rsid w:val="00D45419"/>
    <w:rsid w:val="00D52BB6"/>
    <w:rsid w:val="00D53416"/>
    <w:rsid w:val="00D55035"/>
    <w:rsid w:val="00D55F94"/>
    <w:rsid w:val="00D566FB"/>
    <w:rsid w:val="00D709A3"/>
    <w:rsid w:val="00D90CF4"/>
    <w:rsid w:val="00D954EA"/>
    <w:rsid w:val="00DB23FA"/>
    <w:rsid w:val="00DE0E0F"/>
    <w:rsid w:val="00DE4413"/>
    <w:rsid w:val="00DF350E"/>
    <w:rsid w:val="00E44F92"/>
    <w:rsid w:val="00E5038D"/>
    <w:rsid w:val="00E5172B"/>
    <w:rsid w:val="00E626C7"/>
    <w:rsid w:val="00E71A81"/>
    <w:rsid w:val="00E750F2"/>
    <w:rsid w:val="00EA1E07"/>
    <w:rsid w:val="00EA35FC"/>
    <w:rsid w:val="00EA3673"/>
    <w:rsid w:val="00EA42BB"/>
    <w:rsid w:val="00EA7100"/>
    <w:rsid w:val="00EB3AE5"/>
    <w:rsid w:val="00EB43AE"/>
    <w:rsid w:val="00EC0F9F"/>
    <w:rsid w:val="00ED6FA1"/>
    <w:rsid w:val="00EE2323"/>
    <w:rsid w:val="00EE391D"/>
    <w:rsid w:val="00F0459A"/>
    <w:rsid w:val="00F05297"/>
    <w:rsid w:val="00F23A37"/>
    <w:rsid w:val="00F7196C"/>
    <w:rsid w:val="00F750CD"/>
    <w:rsid w:val="00F773E3"/>
    <w:rsid w:val="00F832DD"/>
    <w:rsid w:val="00F96E7A"/>
    <w:rsid w:val="00FA27DF"/>
    <w:rsid w:val="00FA2B1A"/>
    <w:rsid w:val="00FB49A4"/>
    <w:rsid w:val="00FB7060"/>
    <w:rsid w:val="00FE6150"/>
    <w:rsid w:val="00FE6AAF"/>
    <w:rsid w:val="00FF1BD8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5DAD3A-F75E-4C16-941C-C0776D3E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2B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B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2BB6"/>
    <w:rPr>
      <w:sz w:val="24"/>
      <w:szCs w:val="24"/>
    </w:rPr>
  </w:style>
  <w:style w:type="table" w:styleId="TableGrid">
    <w:name w:val="Table Grid"/>
    <w:basedOn w:val="TableNormal"/>
    <w:uiPriority w:val="39"/>
    <w:rsid w:val="00F2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3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5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6E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2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btechnologi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D8089C87E40399CCEDA022F87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8AF0-9FA1-44DF-9F8C-00EEDFF91B06}"/>
      </w:docPartPr>
      <w:docPartBody>
        <w:p w:rsidR="00952EEB" w:rsidRDefault="00262B8C" w:rsidP="00262B8C">
          <w:pPr>
            <w:pStyle w:val="345D8089C87E40399CCEDA022F879AC3"/>
          </w:pPr>
          <w:r w:rsidRPr="004875C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35B09EA74A1439D914790D04924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44FF-360D-4E96-B9A8-1F26CE7084F5}"/>
      </w:docPartPr>
      <w:docPartBody>
        <w:p w:rsidR="00952EEB" w:rsidRDefault="00262B8C" w:rsidP="00262B8C">
          <w:pPr>
            <w:pStyle w:val="E35B09EA74A1439D914790D04924A7BA"/>
          </w:pPr>
          <w:r w:rsidRPr="004875CE">
            <w:rPr>
              <w:rStyle w:val="PlaceholderText"/>
            </w:rPr>
            <w:t>Click here to enter a date.</w:t>
          </w:r>
        </w:p>
      </w:docPartBody>
    </w:docPart>
    <w:docPart>
      <w:docPartPr>
        <w:name w:val="7A7A30CEE15D43F3981C42F00BE4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1892-6C59-4132-A3EE-15FC9BAAEFB5}"/>
      </w:docPartPr>
      <w:docPartBody>
        <w:p w:rsidR="00952EEB" w:rsidRDefault="00262B8C" w:rsidP="00262B8C">
          <w:pPr>
            <w:pStyle w:val="7A7A30CEE15D43F3981C42F00BE41685"/>
          </w:pPr>
          <w:r w:rsidRPr="004875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2B8C"/>
    <w:rsid w:val="00262B8C"/>
    <w:rsid w:val="002C6E60"/>
    <w:rsid w:val="00811C4F"/>
    <w:rsid w:val="009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B8C"/>
    <w:rPr>
      <w:color w:val="808080"/>
    </w:rPr>
  </w:style>
  <w:style w:type="paragraph" w:customStyle="1" w:styleId="345D8089C87E40399CCEDA022F879AC3">
    <w:name w:val="345D8089C87E40399CCEDA022F879AC3"/>
    <w:rsid w:val="00262B8C"/>
  </w:style>
  <w:style w:type="paragraph" w:customStyle="1" w:styleId="E35B09EA74A1439D914790D04924A7BA">
    <w:name w:val="E35B09EA74A1439D914790D04924A7BA"/>
    <w:rsid w:val="00262B8C"/>
  </w:style>
  <w:style w:type="paragraph" w:customStyle="1" w:styleId="086AB3EDB9A247EC979D7AA89A8D1C0E">
    <w:name w:val="086AB3EDB9A247EC979D7AA89A8D1C0E"/>
    <w:rsid w:val="00262B8C"/>
  </w:style>
  <w:style w:type="paragraph" w:customStyle="1" w:styleId="B1D7CCBCD7C14E2A84AED0153D53E9E6">
    <w:name w:val="B1D7CCBCD7C14E2A84AED0153D53E9E6"/>
    <w:rsid w:val="00262B8C"/>
  </w:style>
  <w:style w:type="paragraph" w:customStyle="1" w:styleId="7A7A30CEE15D43F3981C42F00BE41685">
    <w:name w:val="7A7A30CEE15D43F3981C42F00BE41685"/>
    <w:rsid w:val="00262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FE9C-E9AE-4303-B84A-36BB1390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mary@rso.utah.edu</cp:lastModifiedBy>
  <cp:revision>2</cp:revision>
  <cp:lastPrinted>2016-11-22T15:43:00Z</cp:lastPrinted>
  <dcterms:created xsi:type="dcterms:W3CDTF">2018-09-28T23:29:00Z</dcterms:created>
  <dcterms:modified xsi:type="dcterms:W3CDTF">2018-09-28T23:29:00Z</dcterms:modified>
</cp:coreProperties>
</file>